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8C" w:rsidRDefault="00E82C8C" w:rsidP="00F8516C">
      <w:pPr>
        <w:spacing w:after="0"/>
        <w:jc w:val="both"/>
        <w:rPr>
          <w:rFonts w:ascii="Times New Roman" w:hAnsi="Times New Roman"/>
          <w:b/>
          <w:sz w:val="24"/>
          <w:szCs w:val="24"/>
        </w:rPr>
      </w:pPr>
    </w:p>
    <w:p w:rsidR="00F8516C" w:rsidRPr="00A02D85" w:rsidRDefault="00F8516C" w:rsidP="00F8516C">
      <w:pPr>
        <w:spacing w:after="0"/>
        <w:jc w:val="both"/>
        <w:rPr>
          <w:rFonts w:ascii="Times New Roman" w:hAnsi="Times New Roman"/>
          <w:b/>
          <w:sz w:val="24"/>
          <w:szCs w:val="24"/>
        </w:rPr>
      </w:pPr>
      <w:r w:rsidRPr="00A02D85">
        <w:rPr>
          <w:rFonts w:ascii="Times New Roman" w:hAnsi="Times New Roman"/>
          <w:b/>
          <w:sz w:val="24"/>
          <w:szCs w:val="24"/>
        </w:rPr>
        <w:t>Introduction</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“The life of the law has not bee</w:t>
      </w:r>
      <w:r>
        <w:rPr>
          <w:rFonts w:ascii="Times New Roman" w:hAnsi="Times New Roman"/>
          <w:sz w:val="24"/>
          <w:szCs w:val="24"/>
        </w:rPr>
        <w:t>n logic; it has been experience,</w:t>
      </w:r>
      <w:r w:rsidRPr="00A02D85">
        <w:rPr>
          <w:rFonts w:ascii="Times New Roman" w:hAnsi="Times New Roman"/>
          <w:sz w:val="24"/>
          <w:szCs w:val="24"/>
        </w:rPr>
        <w:t>”</w:t>
      </w:r>
      <w:r>
        <w:rPr>
          <w:rFonts w:ascii="Times New Roman" w:hAnsi="Times New Roman"/>
          <w:sz w:val="24"/>
          <w:szCs w:val="24"/>
        </w:rPr>
        <w:t xml:space="preserve"> commented </w:t>
      </w:r>
      <w:r w:rsidRPr="00A02D85">
        <w:rPr>
          <w:rFonts w:ascii="Times New Roman" w:hAnsi="Times New Roman"/>
          <w:sz w:val="24"/>
          <w:szCs w:val="24"/>
        </w:rPr>
        <w:t>Oliver Wendell Holmes</w:t>
      </w:r>
      <w:r>
        <w:rPr>
          <w:rFonts w:ascii="Times New Roman" w:hAnsi="Times New Roman"/>
          <w:sz w:val="24"/>
          <w:szCs w:val="24"/>
        </w:rPr>
        <w:t>.</w:t>
      </w:r>
      <w:r w:rsidRPr="00A02D85">
        <w:rPr>
          <w:rFonts w:ascii="Times New Roman" w:hAnsi="Times New Roman"/>
          <w:sz w:val="24"/>
          <w:szCs w:val="24"/>
        </w:rPr>
        <w:t xml:space="preserve"> The quest for speedy and pragmatic justice is the need of the hour i</w:t>
      </w:r>
      <w:r w:rsidR="009F6703">
        <w:rPr>
          <w:rFonts w:ascii="Times New Roman" w:hAnsi="Times New Roman"/>
          <w:sz w:val="24"/>
          <w:szCs w:val="24"/>
        </w:rPr>
        <w:t>n a democratic country like India</w:t>
      </w:r>
      <w:r w:rsidRPr="00A02D85">
        <w:rPr>
          <w:rFonts w:ascii="Times New Roman" w:hAnsi="Times New Roman"/>
          <w:sz w:val="24"/>
          <w:szCs w:val="24"/>
        </w:rPr>
        <w:t>. Justice is the foundation and object of any civilized society. The quest for justice has been an ideal</w:t>
      </w:r>
      <w:r w:rsidR="009F6703">
        <w:rPr>
          <w:rFonts w:ascii="Times New Roman" w:hAnsi="Times New Roman"/>
          <w:sz w:val="24"/>
          <w:szCs w:val="24"/>
        </w:rPr>
        <w:t>,</w:t>
      </w:r>
      <w:r w:rsidRPr="00A02D85">
        <w:rPr>
          <w:rFonts w:ascii="Times New Roman" w:hAnsi="Times New Roman"/>
          <w:sz w:val="24"/>
          <w:szCs w:val="24"/>
        </w:rPr>
        <w:t xml:space="preserve"> which mankind has been aspiring for generations down the line. Justice is a constitutional mandate.</w:t>
      </w:r>
      <w:r w:rsidRPr="00A02D85">
        <w:rPr>
          <w:rStyle w:val="EndnoteReference"/>
          <w:rFonts w:ascii="Times New Roman" w:hAnsi="Times New Roman"/>
          <w:sz w:val="24"/>
          <w:szCs w:val="24"/>
        </w:rPr>
        <w:endnoteReference w:id="1"/>
      </w:r>
      <w:r w:rsidRPr="00A02D85">
        <w:rPr>
          <w:rFonts w:ascii="Times New Roman" w:hAnsi="Times New Roman"/>
          <w:sz w:val="24"/>
          <w:szCs w:val="24"/>
        </w:rPr>
        <w:t xml:space="preserve"> The preamble of the constitution of India enshrines and secures to the people</w:t>
      </w:r>
      <w:r w:rsidR="009F6703">
        <w:rPr>
          <w:rFonts w:ascii="Times New Roman" w:hAnsi="Times New Roman"/>
          <w:sz w:val="24"/>
          <w:szCs w:val="24"/>
        </w:rPr>
        <w:t xml:space="preserve"> of India Justice--</w:t>
      </w:r>
      <w:r w:rsidRPr="00A02D85">
        <w:rPr>
          <w:rFonts w:ascii="Times New Roman" w:hAnsi="Times New Roman"/>
          <w:sz w:val="24"/>
          <w:szCs w:val="24"/>
        </w:rPr>
        <w:t>social, economic and political. Article 14 guarantees equality before the law and the equal protection of the laws. Article 39A of the Constitution mandates the State to secure that the operation of the legal system promotes justice on the basis of equal opportunity and ensure that the same is not denied to any citizen by reason of economic or other disabilities. All have equal rights, but unfortunately, all cannot enjoy the rights equally. Enforcement of the rights has to be through courts, but the judicial procedure is very complex, costly and</w:t>
      </w:r>
      <w:r w:rsidR="009F6703">
        <w:rPr>
          <w:rFonts w:ascii="Times New Roman" w:hAnsi="Times New Roman"/>
          <w:sz w:val="24"/>
          <w:szCs w:val="24"/>
        </w:rPr>
        <w:t xml:space="preserve"> tardy, putting the poor</w:t>
      </w:r>
      <w:r w:rsidRPr="00A02D85">
        <w:rPr>
          <w:rFonts w:ascii="Times New Roman" w:hAnsi="Times New Roman"/>
          <w:sz w:val="24"/>
          <w:szCs w:val="24"/>
        </w:rPr>
        <w:t xml:space="preserve"> at a detachment. It is one of the most important duties of a welfare state to provide judicial and non-judicial dispute-resolution mechanisms to which all citizens have equal access for resolution of their legal disputes and enforcement of their fundamental and legal rights.</w:t>
      </w:r>
      <w:r w:rsidRPr="00A02D85">
        <w:rPr>
          <w:rStyle w:val="EndnoteReference"/>
          <w:rFonts w:ascii="Times New Roman" w:hAnsi="Times New Roman"/>
          <w:sz w:val="24"/>
          <w:szCs w:val="24"/>
        </w:rPr>
        <w:endnoteReference w:id="2"/>
      </w:r>
      <w:r w:rsidRPr="00A02D85">
        <w:rPr>
          <w:rFonts w:ascii="Times New Roman" w:hAnsi="Times New Roman"/>
          <w:sz w:val="24"/>
          <w:szCs w:val="24"/>
        </w:rPr>
        <w:t xml:space="preserve">    </w:t>
      </w:r>
    </w:p>
    <w:p w:rsidR="00E82C8C" w:rsidRDefault="00F8516C" w:rsidP="00491D74">
      <w:pPr>
        <w:spacing w:after="0"/>
        <w:jc w:val="both"/>
        <w:rPr>
          <w:rFonts w:ascii="Times New Roman" w:hAnsi="Times New Roman"/>
          <w:sz w:val="24"/>
          <w:szCs w:val="24"/>
        </w:rPr>
      </w:pPr>
      <w:proofErr w:type="spellStart"/>
      <w:r w:rsidRPr="00A02D85">
        <w:rPr>
          <w:rFonts w:ascii="Times New Roman" w:hAnsi="Times New Roman"/>
          <w:i/>
          <w:sz w:val="24"/>
          <w:szCs w:val="24"/>
        </w:rPr>
        <w:t>Ansuyaben</w:t>
      </w:r>
      <w:proofErr w:type="spellEnd"/>
      <w:r w:rsidRPr="00A02D85">
        <w:rPr>
          <w:rFonts w:ascii="Times New Roman" w:hAnsi="Times New Roman"/>
          <w:i/>
          <w:sz w:val="24"/>
          <w:szCs w:val="24"/>
        </w:rPr>
        <w:t xml:space="preserve"> </w:t>
      </w:r>
      <w:proofErr w:type="spellStart"/>
      <w:r w:rsidRPr="00A02D85">
        <w:rPr>
          <w:rFonts w:ascii="Times New Roman" w:hAnsi="Times New Roman"/>
          <w:i/>
          <w:sz w:val="24"/>
          <w:szCs w:val="24"/>
        </w:rPr>
        <w:t>Kantilal</w:t>
      </w:r>
      <w:proofErr w:type="spellEnd"/>
      <w:r w:rsidRPr="00A02D85">
        <w:rPr>
          <w:rFonts w:ascii="Times New Roman" w:hAnsi="Times New Roman"/>
          <w:i/>
          <w:sz w:val="24"/>
          <w:szCs w:val="24"/>
        </w:rPr>
        <w:t xml:space="preserve"> Bhatt v. </w:t>
      </w:r>
      <w:proofErr w:type="spellStart"/>
      <w:r w:rsidRPr="00A02D85">
        <w:rPr>
          <w:rFonts w:ascii="Times New Roman" w:hAnsi="Times New Roman"/>
          <w:i/>
          <w:sz w:val="24"/>
          <w:szCs w:val="24"/>
        </w:rPr>
        <w:t>Rashiklal</w:t>
      </w:r>
      <w:proofErr w:type="spellEnd"/>
      <w:r w:rsidRPr="00A02D85">
        <w:rPr>
          <w:rFonts w:ascii="Times New Roman" w:hAnsi="Times New Roman"/>
          <w:i/>
          <w:sz w:val="24"/>
          <w:szCs w:val="24"/>
        </w:rPr>
        <w:t xml:space="preserve"> </w:t>
      </w:r>
      <w:proofErr w:type="spellStart"/>
      <w:r w:rsidRPr="00A02D85">
        <w:rPr>
          <w:rFonts w:ascii="Times New Roman" w:hAnsi="Times New Roman"/>
          <w:i/>
          <w:sz w:val="24"/>
          <w:szCs w:val="24"/>
        </w:rPr>
        <w:t>Manilal</w:t>
      </w:r>
      <w:proofErr w:type="spellEnd"/>
      <w:r w:rsidRPr="00A02D85">
        <w:rPr>
          <w:rFonts w:ascii="Times New Roman" w:hAnsi="Times New Roman"/>
          <w:i/>
          <w:sz w:val="24"/>
          <w:szCs w:val="24"/>
        </w:rPr>
        <w:t xml:space="preserve"> Shah</w:t>
      </w:r>
      <w:r w:rsidRPr="00A02D85">
        <w:rPr>
          <w:rStyle w:val="EndnoteReference"/>
          <w:rFonts w:ascii="Times New Roman" w:hAnsi="Times New Roman"/>
          <w:sz w:val="24"/>
          <w:szCs w:val="24"/>
        </w:rPr>
        <w:endnoteReference w:id="3"/>
      </w:r>
      <w:r w:rsidR="009F6703">
        <w:rPr>
          <w:rFonts w:ascii="Times New Roman" w:hAnsi="Times New Roman"/>
          <w:sz w:val="24"/>
          <w:szCs w:val="24"/>
        </w:rPr>
        <w:t xml:space="preserve"> is an exemplary case</w:t>
      </w:r>
      <w:r w:rsidRPr="00A02D85">
        <w:rPr>
          <w:rFonts w:ascii="Times New Roman" w:hAnsi="Times New Roman"/>
          <w:sz w:val="24"/>
          <w:szCs w:val="24"/>
        </w:rPr>
        <w:t xml:space="preserve"> </w:t>
      </w:r>
      <w:r w:rsidR="009F6703">
        <w:rPr>
          <w:rFonts w:ascii="Times New Roman" w:hAnsi="Times New Roman"/>
          <w:sz w:val="24"/>
          <w:szCs w:val="24"/>
        </w:rPr>
        <w:t xml:space="preserve">to convey </w:t>
      </w:r>
      <w:r w:rsidRPr="00A02D85">
        <w:rPr>
          <w:rFonts w:ascii="Times New Roman" w:hAnsi="Times New Roman"/>
          <w:sz w:val="24"/>
          <w:szCs w:val="24"/>
        </w:rPr>
        <w:t xml:space="preserve">as </w:t>
      </w:r>
      <w:r w:rsidR="009F6703">
        <w:rPr>
          <w:rFonts w:ascii="Times New Roman" w:hAnsi="Times New Roman"/>
          <w:sz w:val="24"/>
          <w:szCs w:val="24"/>
        </w:rPr>
        <w:t>‘</w:t>
      </w:r>
      <w:r w:rsidRPr="00A02D85">
        <w:rPr>
          <w:rFonts w:ascii="Times New Roman" w:hAnsi="Times New Roman"/>
          <w:sz w:val="24"/>
          <w:szCs w:val="24"/>
        </w:rPr>
        <w:t>how delay is defeating the cause of justice</w:t>
      </w:r>
      <w:r w:rsidR="009F6703">
        <w:rPr>
          <w:rFonts w:ascii="Times New Roman" w:hAnsi="Times New Roman"/>
          <w:sz w:val="24"/>
          <w:szCs w:val="24"/>
        </w:rPr>
        <w:t>’</w:t>
      </w:r>
      <w:r w:rsidRPr="00A02D85">
        <w:rPr>
          <w:rFonts w:ascii="Times New Roman" w:hAnsi="Times New Roman"/>
          <w:sz w:val="24"/>
          <w:szCs w:val="24"/>
        </w:rPr>
        <w:t>. In this case, the landlord, aged 54 years, sought to evict his tenant on the ground of his personal need to carry on his own business. When the matter finally reached the Supreme Court after a lapse of 33 years, in view of the prolonged litigation genuine requirement may not exist at that time. The landlord, at the age of 87 years, was not supposed to start a new business. Such is the basis of the ubiquity of the comment ‘Just</w:t>
      </w:r>
      <w:r>
        <w:rPr>
          <w:rFonts w:ascii="Times New Roman" w:hAnsi="Times New Roman"/>
          <w:sz w:val="24"/>
          <w:szCs w:val="24"/>
        </w:rPr>
        <w:t>ice delayed is justice denied’.</w:t>
      </w:r>
      <w:r w:rsidR="00E82C8C">
        <w:rPr>
          <w:rFonts w:ascii="Times New Roman" w:hAnsi="Times New Roman"/>
          <w:sz w:val="24"/>
          <w:szCs w:val="24"/>
        </w:rPr>
        <w:t xml:space="preserve">  </w:t>
      </w:r>
    </w:p>
    <w:p w:rsidR="00F8516C" w:rsidRPr="00B868B1" w:rsidRDefault="00E82C8C" w:rsidP="00B868B1">
      <w:pPr>
        <w:spacing w:after="0"/>
        <w:jc w:val="center"/>
        <w:rPr>
          <w:rFonts w:ascii="Times New Roman" w:hAnsi="Times New Roman"/>
          <w:color w:val="FF0000"/>
          <w:sz w:val="24"/>
          <w:szCs w:val="24"/>
        </w:rPr>
      </w:pPr>
      <w:r w:rsidRPr="00B868B1">
        <w:rPr>
          <w:rFonts w:ascii="Times New Roman" w:hAnsi="Times New Roman"/>
          <w:color w:val="FF0000"/>
          <w:sz w:val="24"/>
          <w:szCs w:val="24"/>
        </w:rPr>
        <w:t>-----------------------------------------</w:t>
      </w:r>
      <w:r w:rsidR="00B868B1">
        <w:rPr>
          <w:rFonts w:ascii="Times New Roman" w:hAnsi="Times New Roman"/>
          <w:color w:val="FF0000"/>
          <w:sz w:val="24"/>
          <w:szCs w:val="24"/>
        </w:rPr>
        <w:t>-----------</w:t>
      </w:r>
      <w:r w:rsidRPr="00B868B1">
        <w:rPr>
          <w:rFonts w:ascii="Times New Roman" w:hAnsi="Times New Roman"/>
          <w:color w:val="FF0000"/>
          <w:sz w:val="24"/>
          <w:szCs w:val="24"/>
        </w:rPr>
        <w:t>-----------------------------------------------------------------</w:t>
      </w:r>
    </w:p>
    <w:p w:rsidR="00E82C8C" w:rsidRPr="0090007E" w:rsidRDefault="00E82C8C" w:rsidP="00B868B1">
      <w:pPr>
        <w:jc w:val="center"/>
        <w:rPr>
          <w:rFonts w:ascii="Times New Roman" w:hAnsi="Times New Roman" w:cs="Times New Roman"/>
          <w:b/>
          <w:color w:val="4472C4" w:themeColor="accent5"/>
          <w:sz w:val="24"/>
          <w:szCs w:val="24"/>
        </w:rPr>
      </w:pP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931064" w:rsidRDefault="00E82C8C" w:rsidP="00931064">
      <w:pPr>
        <w:spacing w:after="0"/>
        <w:jc w:val="both"/>
        <w:rPr>
          <w:rFonts w:ascii="Times New Roman" w:hAnsi="Times New Roman" w:cs="Times New Roman"/>
          <w:sz w:val="24"/>
          <w:szCs w:val="24"/>
        </w:rPr>
      </w:pPr>
      <w:r>
        <w:rPr>
          <w:rFonts w:ascii="Times New Roman" w:hAnsi="Times New Roman" w:cs="Times New Roman"/>
          <w:b/>
          <w:color w:val="4472C4" w:themeColor="accent5"/>
          <w:sz w:val="24"/>
          <w:szCs w:val="24"/>
        </w:rPr>
        <w:t xml:space="preserve">Study of……                                                                       </w:t>
      </w:r>
      <w:r w:rsidR="00931064">
        <w:rPr>
          <w:rFonts w:ascii="Times New Roman" w:hAnsi="Times New Roman" w:cs="Times New Roman"/>
          <w:b/>
          <w:color w:val="4472C4" w:themeColor="accent5"/>
          <w:sz w:val="24"/>
          <w:szCs w:val="24"/>
        </w:rPr>
        <w:t xml:space="preserve">                 </w:t>
      </w:r>
      <w:r w:rsidR="00B868B1">
        <w:rPr>
          <w:rFonts w:ascii="Times New Roman" w:hAnsi="Times New Roman" w:cs="Times New Roman"/>
          <w:b/>
          <w:color w:val="4472C4" w:themeColor="accent5"/>
          <w:sz w:val="24"/>
          <w:szCs w:val="24"/>
        </w:rPr>
        <w:t xml:space="preserve">                  </w:t>
      </w:r>
      <w:proofErr w:type="spellStart"/>
      <w:r w:rsidR="00931064">
        <w:rPr>
          <w:rFonts w:ascii="Times New Roman" w:hAnsi="Times New Roman" w:cs="Times New Roman"/>
          <w:b/>
          <w:color w:val="4472C4" w:themeColor="accent5"/>
          <w:sz w:val="24"/>
          <w:szCs w:val="24"/>
        </w:rPr>
        <w:t>Alpana</w:t>
      </w:r>
      <w:proofErr w:type="spellEnd"/>
      <w:r w:rsidR="00931064">
        <w:rPr>
          <w:rFonts w:ascii="Times New Roman" w:hAnsi="Times New Roman" w:cs="Times New Roman"/>
          <w:b/>
          <w:color w:val="4472C4" w:themeColor="accent5"/>
          <w:sz w:val="24"/>
          <w:szCs w:val="24"/>
        </w:rPr>
        <w:t xml:space="preserve"> Sharma</w:t>
      </w:r>
    </w:p>
    <w:p w:rsidR="00F8516C" w:rsidRPr="00931064" w:rsidRDefault="00F8516C" w:rsidP="00931064">
      <w:pPr>
        <w:spacing w:after="0"/>
        <w:jc w:val="both"/>
        <w:rPr>
          <w:rFonts w:ascii="Times New Roman" w:hAnsi="Times New Roman" w:cs="Times New Roman"/>
          <w:sz w:val="24"/>
          <w:szCs w:val="24"/>
        </w:rPr>
      </w:pPr>
      <w:r w:rsidRPr="00A02D85">
        <w:rPr>
          <w:rFonts w:ascii="Times New Roman" w:hAnsi="Times New Roman"/>
          <w:sz w:val="24"/>
          <w:szCs w:val="24"/>
        </w:rPr>
        <w:lastRenderedPageBreak/>
        <w:t xml:space="preserve">The Apex Court, in a number of rulings, has stressed the need for right to speedy justice and free </w:t>
      </w:r>
      <w:r>
        <w:rPr>
          <w:rFonts w:ascii="Times New Roman" w:hAnsi="Times New Roman"/>
          <w:sz w:val="24"/>
          <w:szCs w:val="24"/>
        </w:rPr>
        <w:t xml:space="preserve">             </w:t>
      </w:r>
    </w:p>
    <w:p w:rsidR="00423421" w:rsidRDefault="00F8516C" w:rsidP="00F8516C">
      <w:pPr>
        <w:spacing w:line="360" w:lineRule="auto"/>
        <w:jc w:val="both"/>
        <w:rPr>
          <w:rFonts w:ascii="Times New Roman" w:hAnsi="Times New Roman"/>
          <w:sz w:val="24"/>
          <w:szCs w:val="24"/>
        </w:rPr>
      </w:pPr>
      <w:proofErr w:type="gramStart"/>
      <w:r w:rsidRPr="00A02D85">
        <w:rPr>
          <w:rFonts w:ascii="Times New Roman" w:hAnsi="Times New Roman"/>
          <w:sz w:val="24"/>
          <w:szCs w:val="24"/>
        </w:rPr>
        <w:t>legal</w:t>
      </w:r>
      <w:proofErr w:type="gramEnd"/>
      <w:r w:rsidRPr="00A02D85">
        <w:rPr>
          <w:rFonts w:ascii="Times New Roman" w:hAnsi="Times New Roman"/>
          <w:sz w:val="24"/>
          <w:szCs w:val="24"/>
        </w:rPr>
        <w:t xml:space="preserve"> aid, </w:t>
      </w:r>
      <w:r w:rsidR="009F6703">
        <w:rPr>
          <w:rFonts w:ascii="Times New Roman" w:hAnsi="Times New Roman"/>
          <w:sz w:val="24"/>
          <w:szCs w:val="24"/>
        </w:rPr>
        <w:t xml:space="preserve">as </w:t>
      </w:r>
      <w:r w:rsidRPr="00A02D85">
        <w:rPr>
          <w:rFonts w:ascii="Times New Roman" w:hAnsi="Times New Roman"/>
          <w:sz w:val="24"/>
          <w:szCs w:val="24"/>
        </w:rPr>
        <w:t xml:space="preserve">successive governments have failed to translate the court’s orders into legislative action. Law Minister M </w:t>
      </w:r>
      <w:proofErr w:type="spellStart"/>
      <w:r w:rsidRPr="00A02D85">
        <w:rPr>
          <w:rFonts w:ascii="Times New Roman" w:hAnsi="Times New Roman"/>
          <w:sz w:val="24"/>
          <w:szCs w:val="24"/>
        </w:rPr>
        <w:t>Veerappa</w:t>
      </w:r>
      <w:proofErr w:type="spellEnd"/>
      <w:r w:rsidRPr="00A02D85">
        <w:rPr>
          <w:rFonts w:ascii="Times New Roman" w:hAnsi="Times New Roman"/>
          <w:sz w:val="24"/>
          <w:szCs w:val="24"/>
        </w:rPr>
        <w:t xml:space="preserve"> </w:t>
      </w:r>
      <w:proofErr w:type="spellStart"/>
      <w:r w:rsidRPr="00A02D85">
        <w:rPr>
          <w:rFonts w:ascii="Times New Roman" w:hAnsi="Times New Roman"/>
          <w:sz w:val="24"/>
          <w:szCs w:val="24"/>
        </w:rPr>
        <w:t>Moily</w:t>
      </w:r>
      <w:proofErr w:type="spellEnd"/>
      <w:r w:rsidRPr="00A02D85">
        <w:rPr>
          <w:rFonts w:ascii="Times New Roman" w:hAnsi="Times New Roman"/>
          <w:sz w:val="24"/>
          <w:szCs w:val="24"/>
        </w:rPr>
        <w:t xml:space="preserve"> told, “The government intends to ensure that receiving justice is the right of each and every individual, irrespe</w:t>
      </w:r>
      <w:r>
        <w:rPr>
          <w:rFonts w:ascii="Times New Roman" w:hAnsi="Times New Roman"/>
          <w:sz w:val="24"/>
          <w:szCs w:val="24"/>
        </w:rPr>
        <w:t>ctive of his or her caste, colou</w:t>
      </w:r>
      <w:r w:rsidRPr="00A02D85">
        <w:rPr>
          <w:rFonts w:ascii="Times New Roman" w:hAnsi="Times New Roman"/>
          <w:sz w:val="24"/>
          <w:szCs w:val="24"/>
        </w:rPr>
        <w:t xml:space="preserve">r, </w:t>
      </w:r>
      <w:proofErr w:type="gramStart"/>
      <w:r w:rsidRPr="00A02D85">
        <w:rPr>
          <w:rFonts w:ascii="Times New Roman" w:hAnsi="Times New Roman"/>
          <w:sz w:val="24"/>
          <w:szCs w:val="24"/>
        </w:rPr>
        <w:t>creed</w:t>
      </w:r>
      <w:proofErr w:type="gramEnd"/>
      <w:r w:rsidRPr="00A02D85">
        <w:rPr>
          <w:rFonts w:ascii="Times New Roman" w:hAnsi="Times New Roman"/>
          <w:sz w:val="24"/>
          <w:szCs w:val="24"/>
        </w:rPr>
        <w:t>, social and financial status. We intend to place the draft before the Cabinet soon. While the Constitution does have certain provisions regarding need for speedy justice, there is no specific provision confirming justice as either a fundamental right or constitutional right.”</w:t>
      </w:r>
      <w:r w:rsidRPr="00A02D85">
        <w:rPr>
          <w:rStyle w:val="EndnoteReference"/>
          <w:rFonts w:ascii="Times New Roman" w:hAnsi="Times New Roman"/>
          <w:sz w:val="24"/>
          <w:szCs w:val="24"/>
        </w:rPr>
        <w:endnoteReference w:id="4"/>
      </w:r>
      <w:r w:rsidRPr="00A02D85">
        <w:rPr>
          <w:rFonts w:ascii="Times New Roman" w:hAnsi="Times New Roman"/>
          <w:sz w:val="24"/>
          <w:szCs w:val="24"/>
        </w:rPr>
        <w:t xml:space="preserve"> </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The foundation of this right lies in the Supreme Court judgment in </w:t>
      </w:r>
      <w:proofErr w:type="spellStart"/>
      <w:r w:rsidRPr="00A02D85">
        <w:rPr>
          <w:rFonts w:ascii="Times New Roman" w:hAnsi="Times New Roman"/>
          <w:i/>
          <w:sz w:val="24"/>
          <w:szCs w:val="24"/>
        </w:rPr>
        <w:t>Hussainara</w:t>
      </w:r>
      <w:proofErr w:type="spellEnd"/>
      <w:r w:rsidRPr="00A02D85">
        <w:rPr>
          <w:rFonts w:ascii="Times New Roman" w:hAnsi="Times New Roman"/>
          <w:i/>
          <w:sz w:val="24"/>
          <w:szCs w:val="24"/>
        </w:rPr>
        <w:t xml:space="preserve"> </w:t>
      </w:r>
      <w:proofErr w:type="spellStart"/>
      <w:r w:rsidRPr="00A02D85">
        <w:rPr>
          <w:rFonts w:ascii="Times New Roman" w:hAnsi="Times New Roman"/>
          <w:i/>
          <w:sz w:val="24"/>
          <w:szCs w:val="24"/>
        </w:rPr>
        <w:t>Khatoon</w:t>
      </w:r>
      <w:proofErr w:type="spellEnd"/>
      <w:r w:rsidRPr="00A02D85">
        <w:rPr>
          <w:rFonts w:ascii="Times New Roman" w:hAnsi="Times New Roman"/>
          <w:i/>
          <w:sz w:val="24"/>
          <w:szCs w:val="24"/>
        </w:rPr>
        <w:t xml:space="preserve"> v. State of Bihar</w:t>
      </w:r>
      <w:r w:rsidRPr="00A02D85">
        <w:rPr>
          <w:rStyle w:val="EndnoteReference"/>
          <w:rFonts w:ascii="Times New Roman" w:hAnsi="Times New Roman"/>
          <w:b/>
          <w:i/>
          <w:sz w:val="24"/>
          <w:szCs w:val="24"/>
        </w:rPr>
        <w:endnoteReference w:id="5"/>
      </w:r>
      <w:r w:rsidRPr="00A02D85">
        <w:rPr>
          <w:rFonts w:ascii="Times New Roman" w:hAnsi="Times New Roman"/>
          <w:sz w:val="24"/>
          <w:szCs w:val="24"/>
        </w:rPr>
        <w:t xml:space="preserve"> where Justice </w:t>
      </w:r>
      <w:proofErr w:type="spellStart"/>
      <w:r w:rsidRPr="00A02D85">
        <w:rPr>
          <w:rFonts w:ascii="Times New Roman" w:hAnsi="Times New Roman"/>
          <w:sz w:val="24"/>
          <w:szCs w:val="24"/>
        </w:rPr>
        <w:t>Bhagwati</w:t>
      </w:r>
      <w:proofErr w:type="spellEnd"/>
      <w:r w:rsidRPr="00A02D85">
        <w:rPr>
          <w:rFonts w:ascii="Times New Roman" w:hAnsi="Times New Roman"/>
          <w:sz w:val="24"/>
          <w:szCs w:val="24"/>
        </w:rPr>
        <w:t xml:space="preserve"> observed, “No procedure which does not ensure a reasonably quick trial can be regarded as ‘reasonable, fair or just’ and it would fall foul of Article 21 of the Constitution. There can, therefore, be no doubt that speedy trial and by speedy trial we mean reasonably expeditious trial, is an integral and essential part of the fundamental right to life and liberty enshrined in Article 21. The question which would, however, arise is as to what would be the consequence if a person accused of an offence is denied speedy trial and is sought to be deprived of his liberty by imprisonment as a result of a long period of time and convicting him after such trial would constitute violation of his fundamental right under Article 21.”</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Well-timed and smooth delivery of justice is fundamental to the civilized and peaceful society. Therefore, effective and efficient system for speedy and just trial for dispensation of justice is an obvious appendage. </w:t>
      </w:r>
    </w:p>
    <w:p w:rsidR="00F8516C" w:rsidRPr="00A02D85" w:rsidRDefault="00F8516C" w:rsidP="00F8516C">
      <w:pPr>
        <w:spacing w:line="360" w:lineRule="auto"/>
        <w:jc w:val="both"/>
        <w:rPr>
          <w:rFonts w:ascii="Times New Roman" w:hAnsi="Times New Roman"/>
          <w:sz w:val="24"/>
          <w:szCs w:val="24"/>
        </w:rPr>
      </w:pPr>
      <w:proofErr w:type="spellStart"/>
      <w:r w:rsidRPr="00A02D85">
        <w:rPr>
          <w:rFonts w:ascii="Times New Roman" w:hAnsi="Times New Roman"/>
          <w:sz w:val="24"/>
          <w:szCs w:val="24"/>
        </w:rPr>
        <w:t>R.K.Agrawal</w:t>
      </w:r>
      <w:proofErr w:type="spellEnd"/>
      <w:r w:rsidRPr="00A02D85">
        <w:rPr>
          <w:rFonts w:ascii="Times New Roman" w:hAnsi="Times New Roman"/>
          <w:sz w:val="24"/>
          <w:szCs w:val="24"/>
        </w:rPr>
        <w:t>, Chief Justice, Madras High Court in his speech in  a Judicial Conference said  that a “slight change in approach while dealing with the administration of justice would go a long way in ensuring greater ‘access to justice’ and upholding the ‘rule of law’ as a result.”</w:t>
      </w:r>
      <w:r w:rsidRPr="00A02D85">
        <w:rPr>
          <w:rStyle w:val="EndnoteReference"/>
          <w:rFonts w:ascii="Times New Roman" w:hAnsi="Times New Roman"/>
          <w:sz w:val="24"/>
          <w:szCs w:val="24"/>
        </w:rPr>
        <w:endnoteReference w:id="6"/>
      </w:r>
      <w:r>
        <w:rPr>
          <w:rFonts w:ascii="Times New Roman" w:hAnsi="Times New Roman"/>
          <w:sz w:val="24"/>
          <w:szCs w:val="24"/>
        </w:rPr>
        <w:t xml:space="preserve"> </w:t>
      </w:r>
      <w:r w:rsidRPr="00A02D85">
        <w:rPr>
          <w:rFonts w:ascii="Times New Roman" w:hAnsi="Times New Roman"/>
          <w:sz w:val="24"/>
          <w:szCs w:val="24"/>
        </w:rPr>
        <w:t>One of the ways to achieve these mandates of law is the resort to Alternate Dispute Resolution Mechanism.</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There was much delay in </w:t>
      </w:r>
      <w:r>
        <w:rPr>
          <w:rFonts w:ascii="Times New Roman" w:hAnsi="Times New Roman"/>
          <w:sz w:val="24"/>
          <w:szCs w:val="24"/>
        </w:rPr>
        <w:t xml:space="preserve">the </w:t>
      </w:r>
      <w:r w:rsidRPr="00A02D85">
        <w:rPr>
          <w:rFonts w:ascii="Times New Roman" w:hAnsi="Times New Roman"/>
          <w:sz w:val="24"/>
          <w:szCs w:val="24"/>
        </w:rPr>
        <w:t xml:space="preserve">settlement of disputes between parties in law courts, which prevented investment of money in India by other countries. India has undertaken major reforms in its arbitration </w:t>
      </w:r>
      <w:r w:rsidR="009F6703">
        <w:rPr>
          <w:rFonts w:ascii="Times New Roman" w:hAnsi="Times New Roman"/>
          <w:sz w:val="24"/>
          <w:szCs w:val="24"/>
        </w:rPr>
        <w:t xml:space="preserve">of </w:t>
      </w:r>
      <w:r w:rsidRPr="00A02D85">
        <w:rPr>
          <w:rFonts w:ascii="Times New Roman" w:hAnsi="Times New Roman"/>
          <w:sz w:val="24"/>
          <w:szCs w:val="24"/>
        </w:rPr>
        <w:t>law in the recent years as part of economic reforms</w:t>
      </w:r>
      <w:r w:rsidR="009F6703">
        <w:rPr>
          <w:rFonts w:ascii="Times New Roman" w:hAnsi="Times New Roman"/>
          <w:sz w:val="24"/>
          <w:szCs w:val="24"/>
        </w:rPr>
        <w:t>,</w:t>
      </w:r>
      <w:r w:rsidRPr="00A02D85">
        <w:rPr>
          <w:rFonts w:ascii="Times New Roman" w:hAnsi="Times New Roman"/>
          <w:sz w:val="24"/>
          <w:szCs w:val="24"/>
        </w:rPr>
        <w:t xml:space="preserve"> init</w:t>
      </w:r>
      <w:r>
        <w:rPr>
          <w:rFonts w:ascii="Times New Roman" w:hAnsi="Times New Roman"/>
          <w:sz w:val="24"/>
          <w:szCs w:val="24"/>
        </w:rPr>
        <w:t xml:space="preserve">ially in 1991. The </w:t>
      </w:r>
      <w:r>
        <w:rPr>
          <w:rFonts w:ascii="Times New Roman" w:hAnsi="Times New Roman"/>
          <w:sz w:val="24"/>
          <w:szCs w:val="24"/>
        </w:rPr>
        <w:lastRenderedPageBreak/>
        <w:t xml:space="preserve">Arbitration </w:t>
      </w:r>
      <w:r w:rsidRPr="00A02D85">
        <w:rPr>
          <w:rFonts w:ascii="Times New Roman" w:hAnsi="Times New Roman"/>
          <w:sz w:val="24"/>
          <w:szCs w:val="24"/>
        </w:rPr>
        <w:t>and Conciliation Act of 1996 was thus enacted by the Parliament bringing in substantial reforms in arbitration, regarding domestic and international disputes.</w:t>
      </w:r>
      <w:r w:rsidRPr="00A02D85">
        <w:rPr>
          <w:rStyle w:val="EndnoteReference"/>
          <w:rFonts w:ascii="Times New Roman" w:hAnsi="Times New Roman"/>
          <w:sz w:val="24"/>
          <w:szCs w:val="24"/>
        </w:rPr>
        <w:endnoteReference w:id="7"/>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In </w:t>
      </w:r>
      <w:r w:rsidRPr="00A02D85">
        <w:rPr>
          <w:rFonts w:ascii="Times New Roman" w:hAnsi="Times New Roman"/>
          <w:b/>
          <w:sz w:val="24"/>
          <w:szCs w:val="24"/>
        </w:rPr>
        <w:t>Rajasthan State Road Transport Corporation v. Krishna Kant</w:t>
      </w:r>
      <w:r w:rsidRPr="00A02D85">
        <w:rPr>
          <w:rStyle w:val="EndnoteReference"/>
          <w:rFonts w:ascii="Times New Roman" w:hAnsi="Times New Roman"/>
          <w:sz w:val="24"/>
          <w:szCs w:val="24"/>
        </w:rPr>
        <w:endnoteReference w:id="8"/>
      </w:r>
      <w:r w:rsidRPr="00A02D85">
        <w:rPr>
          <w:rFonts w:ascii="Times New Roman" w:hAnsi="Times New Roman"/>
          <w:sz w:val="24"/>
          <w:szCs w:val="24"/>
        </w:rPr>
        <w:t xml:space="preserve"> , the Supreme Court observed: “The policy of law emerging from Industrial Disputes Act and its sister enactments is to provide an alternative dispute-resolution mechanism to the workmen, a mechanism which is speedy, inexpensive, informal and unencumbered by the plethora of procedural laws and appeals upon appeals and revisions applicable to civil courts. Indeed, the powers of the courts and tribunals under the Industrial Disputes Act are far more extensive in the sense that they can grant such relief as they think appropriate in the circumstances for putting an end to an industrial dispute.”</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The Family Courts Act 1984 was enacted to provide for the establishment of Family Courts with a view to promote conciliation in, and secure speedy settlement of, disputes relating to marriage and family affairs.</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Another right and welcome step taken was the enactment of the Consumer Protection Act 1986 for the settlement of consumers’ disputes. The Act provides effective, inexpensive, simple and speedy </w:t>
      </w:r>
      <w:proofErr w:type="spellStart"/>
      <w:r w:rsidRPr="00A02D85">
        <w:rPr>
          <w:rFonts w:ascii="Times New Roman" w:hAnsi="Times New Roman"/>
          <w:sz w:val="24"/>
          <w:szCs w:val="24"/>
        </w:rPr>
        <w:t>redressal</w:t>
      </w:r>
      <w:proofErr w:type="spellEnd"/>
      <w:r w:rsidRPr="00A02D85">
        <w:rPr>
          <w:rFonts w:ascii="Times New Roman" w:hAnsi="Times New Roman"/>
          <w:sz w:val="24"/>
          <w:szCs w:val="24"/>
        </w:rPr>
        <w:t xml:space="preserve"> of consumers’ grievances, which the civil courts are not able to provide. This Act is another example of ADR for the effective adjudication of consumers’ disputes.</w:t>
      </w:r>
    </w:p>
    <w:p w:rsidR="008B0C8A" w:rsidRPr="008B0C8A" w:rsidRDefault="008B0C8A" w:rsidP="008B0C8A">
      <w:pPr>
        <w:spacing w:after="0" w:line="360" w:lineRule="auto"/>
        <w:jc w:val="both"/>
        <w:rPr>
          <w:rFonts w:ascii="Times New Roman" w:hAnsi="Times New Roman"/>
          <w:b/>
          <w:sz w:val="24"/>
          <w:szCs w:val="24"/>
        </w:rPr>
      </w:pPr>
      <w:r w:rsidRPr="008B0C8A">
        <w:rPr>
          <w:rFonts w:ascii="Times New Roman" w:hAnsi="Times New Roman"/>
          <w:b/>
          <w:sz w:val="24"/>
          <w:szCs w:val="24"/>
        </w:rPr>
        <w:t>The Dire Need</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 xml:space="preserve">Now there is also a </w:t>
      </w:r>
      <w:r w:rsidR="008B0C8A">
        <w:rPr>
          <w:rFonts w:ascii="Times New Roman" w:hAnsi="Times New Roman"/>
          <w:sz w:val="24"/>
          <w:szCs w:val="24"/>
        </w:rPr>
        <w:t xml:space="preserve">great </w:t>
      </w:r>
      <w:r w:rsidRPr="00A02D85">
        <w:rPr>
          <w:rFonts w:ascii="Times New Roman" w:hAnsi="Times New Roman"/>
          <w:sz w:val="24"/>
          <w:szCs w:val="24"/>
        </w:rPr>
        <w:t>requirement to improve the quality of each and every agency involved in the process of providing justice. Thus, effort is required to be made to improve the methods of investigation and prosecution. More professionalism needs to be infused in them. The State Government should create a special wing in the Police Department solely for the purpose of investigation and attending to court-work, and the prosecuting agency should be independent.</w:t>
      </w:r>
      <w:r w:rsidRPr="00A02D85">
        <w:rPr>
          <w:rStyle w:val="EndnoteReference"/>
          <w:rFonts w:ascii="Times New Roman" w:hAnsi="Times New Roman"/>
          <w:sz w:val="24"/>
          <w:szCs w:val="24"/>
        </w:rPr>
        <w:endnoteReference w:id="9"/>
      </w:r>
    </w:p>
    <w:p w:rsidR="00F8516C" w:rsidRPr="00A02D85" w:rsidRDefault="00F8516C" w:rsidP="00B868B1">
      <w:pPr>
        <w:spacing w:after="0" w:line="360" w:lineRule="auto"/>
        <w:jc w:val="both"/>
        <w:rPr>
          <w:rFonts w:ascii="Times New Roman" w:hAnsi="Times New Roman"/>
          <w:sz w:val="24"/>
          <w:szCs w:val="24"/>
        </w:rPr>
      </w:pPr>
      <w:r w:rsidRPr="00A02D85">
        <w:rPr>
          <w:rFonts w:ascii="Times New Roman" w:hAnsi="Times New Roman"/>
          <w:sz w:val="24"/>
          <w:szCs w:val="24"/>
        </w:rPr>
        <w:t xml:space="preserve">In </w:t>
      </w:r>
      <w:proofErr w:type="spellStart"/>
      <w:r w:rsidRPr="00A02D85">
        <w:rPr>
          <w:rFonts w:ascii="Times New Roman" w:hAnsi="Times New Roman"/>
          <w:i/>
          <w:sz w:val="24"/>
          <w:szCs w:val="24"/>
        </w:rPr>
        <w:t>Hitendra</w:t>
      </w:r>
      <w:proofErr w:type="spellEnd"/>
      <w:r w:rsidRPr="00A02D85">
        <w:rPr>
          <w:rFonts w:ascii="Times New Roman" w:hAnsi="Times New Roman"/>
          <w:i/>
          <w:sz w:val="24"/>
          <w:szCs w:val="24"/>
        </w:rPr>
        <w:t xml:space="preserve"> Vishnu </w:t>
      </w:r>
      <w:proofErr w:type="spellStart"/>
      <w:r w:rsidRPr="00A02D85">
        <w:rPr>
          <w:rFonts w:ascii="Times New Roman" w:hAnsi="Times New Roman"/>
          <w:i/>
          <w:sz w:val="24"/>
          <w:szCs w:val="24"/>
        </w:rPr>
        <w:t>Thakur</w:t>
      </w:r>
      <w:proofErr w:type="spellEnd"/>
      <w:r w:rsidRPr="00A02D85">
        <w:rPr>
          <w:rFonts w:ascii="Times New Roman" w:hAnsi="Times New Roman"/>
          <w:i/>
          <w:sz w:val="24"/>
          <w:szCs w:val="24"/>
        </w:rPr>
        <w:t xml:space="preserve"> v. State of Maharashtra</w:t>
      </w:r>
      <w:r w:rsidRPr="00A02D85">
        <w:rPr>
          <w:rStyle w:val="EndnoteReference"/>
          <w:rFonts w:ascii="Times New Roman" w:hAnsi="Times New Roman"/>
          <w:sz w:val="24"/>
          <w:szCs w:val="24"/>
        </w:rPr>
        <w:endnoteReference w:id="10"/>
      </w:r>
      <w:r w:rsidRPr="00A02D85">
        <w:rPr>
          <w:rFonts w:ascii="Times New Roman" w:hAnsi="Times New Roman"/>
          <w:sz w:val="24"/>
          <w:szCs w:val="24"/>
        </w:rPr>
        <w:t xml:space="preserve"> , t</w:t>
      </w:r>
      <w:r w:rsidR="008B0C8A">
        <w:rPr>
          <w:rFonts w:ascii="Times New Roman" w:hAnsi="Times New Roman"/>
          <w:sz w:val="24"/>
          <w:szCs w:val="24"/>
        </w:rPr>
        <w:t>he Supreme Court observed that ‘t</w:t>
      </w:r>
      <w:r w:rsidRPr="00A02D85">
        <w:rPr>
          <w:rFonts w:ascii="Times New Roman" w:hAnsi="Times New Roman"/>
          <w:sz w:val="24"/>
          <w:szCs w:val="24"/>
        </w:rPr>
        <w:t>he success of a trial depends mainly on effective prosecution, which is possible only through well-qualified, trained, fair and dedicated prosecutors.</w:t>
      </w:r>
      <w:r w:rsidR="008B0C8A">
        <w:rPr>
          <w:rFonts w:ascii="Times New Roman" w:hAnsi="Times New Roman"/>
          <w:sz w:val="24"/>
          <w:szCs w:val="24"/>
        </w:rPr>
        <w:t>’</w:t>
      </w:r>
      <w:r w:rsidRPr="00A02D85">
        <w:rPr>
          <w:rFonts w:ascii="Times New Roman" w:hAnsi="Times New Roman"/>
          <w:sz w:val="24"/>
          <w:szCs w:val="24"/>
        </w:rPr>
        <w:t xml:space="preserve"> It goes without saying that integrity and </w:t>
      </w:r>
      <w:r w:rsidRPr="00A02D85">
        <w:rPr>
          <w:rFonts w:ascii="Times New Roman" w:hAnsi="Times New Roman"/>
          <w:sz w:val="24"/>
          <w:szCs w:val="24"/>
        </w:rPr>
        <w:lastRenderedPageBreak/>
        <w:t xml:space="preserve">impartiality of </w:t>
      </w:r>
      <w:r w:rsidR="00931064" w:rsidRPr="00A02D85">
        <w:rPr>
          <w:rFonts w:ascii="Times New Roman" w:hAnsi="Times New Roman"/>
          <w:sz w:val="24"/>
          <w:szCs w:val="24"/>
        </w:rPr>
        <w:t>the public prosecutor is essential in the administration of justice. It is essential that efforts are made</w:t>
      </w:r>
      <w:r w:rsidR="00B868B1">
        <w:rPr>
          <w:rFonts w:ascii="Times New Roman" w:hAnsi="Times New Roman"/>
          <w:sz w:val="24"/>
          <w:szCs w:val="24"/>
        </w:rPr>
        <w:t xml:space="preserve"> </w:t>
      </w:r>
      <w:r w:rsidRPr="00A02D85">
        <w:rPr>
          <w:rFonts w:ascii="Times New Roman" w:hAnsi="Times New Roman"/>
          <w:sz w:val="24"/>
          <w:szCs w:val="24"/>
        </w:rPr>
        <w:t>to improve the quality of the management of prosecution in order to secure fair, just and expeditious conclusion of trials.</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Lawyers, as the general public expects, should be thorough professionals, persons of integrity and competence, who can uphold the 14 AIR 1994 SC 2623 36 cause of justice. Lawyers must be men or women of substance having full sense of their social responsibilities as social technicians and architects of the judicial process. They must have a grasp of the endless tradition and must be aware of the greatness of their task. They must have necessary humility, being servants of justice and the conscience of the community.</w:t>
      </w:r>
      <w:r w:rsidRPr="00A02D85">
        <w:rPr>
          <w:rStyle w:val="EndnoteReference"/>
          <w:rFonts w:ascii="Times New Roman" w:hAnsi="Times New Roman"/>
          <w:sz w:val="24"/>
          <w:szCs w:val="24"/>
        </w:rPr>
        <w:endnoteReference w:id="11"/>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Legal literacy campaign, paralegal training programmes, mobilization of public opinion against injustice and exploitation, out-of-court settlement of disputes, legal advice, etc. are some of the ways through which the poor and the underprivileged can be made to realize their rights.</w:t>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In our country, the ratio between the population and the judges is unrealistic. Therefore, the Judiciary is unable to cope up with the flood of litigation. Hence, the number of judges needs to be increased in proportion to the population.</w:t>
      </w:r>
      <w:r w:rsidRPr="00A02D85">
        <w:rPr>
          <w:rStyle w:val="EndnoteReference"/>
          <w:rFonts w:ascii="Times New Roman" w:hAnsi="Times New Roman"/>
          <w:sz w:val="24"/>
          <w:szCs w:val="24"/>
        </w:rPr>
        <w:endnoteReference w:id="12"/>
      </w:r>
    </w:p>
    <w:p w:rsidR="00F8516C" w:rsidRPr="00A02D85" w:rsidRDefault="00F8516C" w:rsidP="00F8516C">
      <w:pPr>
        <w:spacing w:line="360" w:lineRule="auto"/>
        <w:jc w:val="both"/>
        <w:rPr>
          <w:rFonts w:ascii="Times New Roman" w:hAnsi="Times New Roman"/>
          <w:sz w:val="24"/>
          <w:szCs w:val="24"/>
        </w:rPr>
      </w:pPr>
      <w:r w:rsidRPr="00A02D85">
        <w:rPr>
          <w:rFonts w:ascii="Times New Roman" w:hAnsi="Times New Roman"/>
          <w:sz w:val="24"/>
          <w:szCs w:val="24"/>
        </w:rPr>
        <w:t>Our antediluvian laws either need to be deleted or rejuvenated. The procedure laws should be pruned and streamlined. The right to appeal on both the civil and the criminal sides ne</w:t>
      </w:r>
      <w:r w:rsidR="008B0C8A">
        <w:rPr>
          <w:rFonts w:ascii="Times New Roman" w:hAnsi="Times New Roman"/>
          <w:sz w:val="24"/>
          <w:szCs w:val="24"/>
        </w:rPr>
        <w:t>ed</w:t>
      </w:r>
      <w:r w:rsidRPr="00A02D85">
        <w:rPr>
          <w:rFonts w:ascii="Times New Roman" w:hAnsi="Times New Roman"/>
          <w:sz w:val="24"/>
          <w:szCs w:val="24"/>
        </w:rPr>
        <w:t xml:space="preserve"> to be restricted. </w:t>
      </w:r>
      <w:r w:rsidRPr="00A02D85">
        <w:rPr>
          <w:rStyle w:val="EndnoteReference"/>
          <w:rFonts w:ascii="Times New Roman" w:hAnsi="Times New Roman"/>
          <w:sz w:val="24"/>
          <w:szCs w:val="24"/>
        </w:rPr>
        <w:endnoteReference w:id="13"/>
      </w:r>
    </w:p>
    <w:p w:rsidR="00F8516C" w:rsidRDefault="00F8516C" w:rsidP="00931064">
      <w:pPr>
        <w:spacing w:after="0" w:line="360" w:lineRule="auto"/>
        <w:jc w:val="both"/>
        <w:rPr>
          <w:rFonts w:ascii="Times New Roman" w:hAnsi="Times New Roman"/>
          <w:sz w:val="24"/>
          <w:szCs w:val="24"/>
        </w:rPr>
      </w:pPr>
      <w:r w:rsidRPr="00A02D85">
        <w:rPr>
          <w:rFonts w:ascii="Times New Roman" w:hAnsi="Times New Roman"/>
          <w:sz w:val="24"/>
          <w:szCs w:val="24"/>
        </w:rPr>
        <w:t>The Commission found that 253 laws despite having been recommended for repeal in previous reports still exist on the statute-books. The Law Commission further opined that “In today’s times when national economies are increasingly becoming globally ‘interdependent’ and ‘interconnected’, ignoring to recognize the above symbiotic linkages between law and economy can prove very costly to the natio</w:t>
      </w:r>
      <w:r>
        <w:rPr>
          <w:rFonts w:ascii="Times New Roman" w:hAnsi="Times New Roman"/>
          <w:sz w:val="24"/>
          <w:szCs w:val="24"/>
        </w:rPr>
        <w:t>n. As the economy gets liberalized and moderniz</w:t>
      </w:r>
      <w:r w:rsidRPr="00A02D85">
        <w:rPr>
          <w:rFonts w:ascii="Times New Roman" w:hAnsi="Times New Roman"/>
          <w:sz w:val="24"/>
          <w:szCs w:val="24"/>
        </w:rPr>
        <w:t>ed encompassing phenomenal changes brought in almost every walk of life the need for laws to keep pace with changes thus occurring become fundamental requirement lest there should appear legal gaps, inconsistencies and contradictions causing serious impediments to the processes of ‘growth’ and of ‘development’”.</w:t>
      </w:r>
      <w:r w:rsidRPr="00A02D85">
        <w:rPr>
          <w:rStyle w:val="EndnoteReference"/>
          <w:rFonts w:ascii="Times New Roman" w:hAnsi="Times New Roman"/>
          <w:sz w:val="24"/>
          <w:szCs w:val="24"/>
        </w:rPr>
        <w:endnoteReference w:id="14"/>
      </w:r>
      <w:r w:rsidRPr="00A02D85">
        <w:rPr>
          <w:rFonts w:ascii="Times New Roman" w:hAnsi="Times New Roman"/>
          <w:sz w:val="24"/>
          <w:szCs w:val="24"/>
        </w:rPr>
        <w:t xml:space="preserve"> </w:t>
      </w:r>
    </w:p>
    <w:p w:rsidR="00F8516C" w:rsidRPr="00A02D85" w:rsidRDefault="00F8516C" w:rsidP="00F8516C">
      <w:pPr>
        <w:spacing w:line="360" w:lineRule="auto"/>
        <w:jc w:val="both"/>
        <w:rPr>
          <w:rFonts w:ascii="Times New Roman" w:hAnsi="Times New Roman"/>
          <w:sz w:val="24"/>
          <w:szCs w:val="24"/>
        </w:rPr>
      </w:pPr>
      <w:r w:rsidRPr="008B0C8A">
        <w:rPr>
          <w:rFonts w:ascii="Times New Roman" w:hAnsi="Times New Roman"/>
          <w:b/>
          <w:sz w:val="24"/>
          <w:szCs w:val="24"/>
        </w:rPr>
        <w:lastRenderedPageBreak/>
        <w:t>In conclusion</w:t>
      </w:r>
      <w:r w:rsidRPr="00A02D85">
        <w:rPr>
          <w:rFonts w:ascii="Times New Roman" w:hAnsi="Times New Roman"/>
          <w:sz w:val="24"/>
          <w:szCs w:val="24"/>
        </w:rPr>
        <w:t xml:space="preserve"> the commission suggest</w:t>
      </w:r>
      <w:r>
        <w:rPr>
          <w:rFonts w:ascii="Times New Roman" w:hAnsi="Times New Roman"/>
          <w:sz w:val="24"/>
          <w:szCs w:val="24"/>
        </w:rPr>
        <w:t>ed that “I</w:t>
      </w:r>
      <w:r w:rsidRPr="00A02D85">
        <w:rPr>
          <w:rFonts w:ascii="Times New Roman" w:hAnsi="Times New Roman"/>
          <w:sz w:val="24"/>
          <w:szCs w:val="24"/>
        </w:rPr>
        <w:t>t may not be ou</w:t>
      </w:r>
      <w:r>
        <w:rPr>
          <w:rFonts w:ascii="Times New Roman" w:hAnsi="Times New Roman"/>
          <w:sz w:val="24"/>
          <w:szCs w:val="24"/>
        </w:rPr>
        <w:t xml:space="preserve">t of place to remember what one </w:t>
      </w:r>
      <w:r w:rsidRPr="00A02D85">
        <w:rPr>
          <w:rFonts w:ascii="Times New Roman" w:hAnsi="Times New Roman"/>
          <w:sz w:val="24"/>
          <w:szCs w:val="24"/>
        </w:rPr>
        <w:t xml:space="preserve">of </w:t>
      </w:r>
      <w:r w:rsidR="008B0C8A">
        <w:rPr>
          <w:rFonts w:ascii="Times New Roman" w:hAnsi="Times New Roman"/>
          <w:sz w:val="24"/>
          <w:szCs w:val="24"/>
        </w:rPr>
        <w:t xml:space="preserve">the </w:t>
      </w:r>
      <w:r w:rsidRPr="00A02D85">
        <w:rPr>
          <w:rFonts w:ascii="Times New Roman" w:hAnsi="Times New Roman"/>
          <w:sz w:val="24"/>
          <w:szCs w:val="24"/>
        </w:rPr>
        <w:t>eminent scholar</w:t>
      </w:r>
      <w:r>
        <w:rPr>
          <w:rFonts w:ascii="Times New Roman" w:hAnsi="Times New Roman"/>
          <w:sz w:val="24"/>
          <w:szCs w:val="24"/>
        </w:rPr>
        <w:t>s</w:t>
      </w:r>
      <w:r w:rsidRPr="00A02D85">
        <w:rPr>
          <w:rFonts w:ascii="Times New Roman" w:hAnsi="Times New Roman"/>
          <w:sz w:val="24"/>
          <w:szCs w:val="24"/>
        </w:rPr>
        <w:t xml:space="preserve"> of jurisprudence</w:t>
      </w:r>
      <w:r>
        <w:rPr>
          <w:rFonts w:ascii="Times New Roman" w:hAnsi="Times New Roman"/>
          <w:sz w:val="24"/>
          <w:szCs w:val="24"/>
        </w:rPr>
        <w:t>,</w:t>
      </w:r>
      <w:r w:rsidRPr="00A02D85">
        <w:rPr>
          <w:rFonts w:ascii="Times New Roman" w:hAnsi="Times New Roman"/>
          <w:sz w:val="24"/>
          <w:szCs w:val="24"/>
        </w:rPr>
        <w:t xml:space="preserve"> </w:t>
      </w:r>
      <w:proofErr w:type="spellStart"/>
      <w:r w:rsidRPr="00A02D85">
        <w:rPr>
          <w:rFonts w:ascii="Times New Roman" w:hAnsi="Times New Roman"/>
          <w:sz w:val="24"/>
          <w:szCs w:val="24"/>
        </w:rPr>
        <w:t>Puchta</w:t>
      </w:r>
      <w:proofErr w:type="spellEnd"/>
      <w:r>
        <w:rPr>
          <w:rFonts w:ascii="Times New Roman" w:hAnsi="Times New Roman"/>
          <w:sz w:val="24"/>
          <w:szCs w:val="24"/>
        </w:rPr>
        <w:t>,</w:t>
      </w:r>
      <w:r w:rsidRPr="00A02D85">
        <w:rPr>
          <w:rFonts w:ascii="Times New Roman" w:hAnsi="Times New Roman"/>
          <w:sz w:val="24"/>
          <w:szCs w:val="24"/>
        </w:rPr>
        <w:t xml:space="preserve"> long </w:t>
      </w:r>
      <w:r w:rsidR="008B0C8A">
        <w:rPr>
          <w:rFonts w:ascii="Times New Roman" w:hAnsi="Times New Roman"/>
          <w:sz w:val="24"/>
          <w:szCs w:val="24"/>
        </w:rPr>
        <w:t xml:space="preserve">back </w:t>
      </w:r>
      <w:r>
        <w:rPr>
          <w:rFonts w:ascii="Times New Roman" w:hAnsi="Times New Roman"/>
          <w:sz w:val="24"/>
          <w:szCs w:val="24"/>
        </w:rPr>
        <w:t>said</w:t>
      </w:r>
      <w:r w:rsidRPr="00A02D85">
        <w:rPr>
          <w:rFonts w:ascii="Times New Roman" w:hAnsi="Times New Roman"/>
          <w:sz w:val="24"/>
          <w:szCs w:val="24"/>
        </w:rPr>
        <w:t>: “Law grows with the growth and strengthens with the 49 strength of people........</w:t>
      </w:r>
      <w:proofErr w:type="gramStart"/>
      <w:r w:rsidRPr="00A02D85">
        <w:rPr>
          <w:rFonts w:ascii="Times New Roman" w:hAnsi="Times New Roman"/>
          <w:sz w:val="24"/>
          <w:szCs w:val="24"/>
        </w:rPr>
        <w:t>”.</w:t>
      </w:r>
      <w:proofErr w:type="gramEnd"/>
      <w:r w:rsidRPr="00A02D85">
        <w:rPr>
          <w:rFonts w:ascii="Times New Roman" w:hAnsi="Times New Roman"/>
          <w:sz w:val="24"/>
          <w:szCs w:val="24"/>
        </w:rPr>
        <w:t xml:space="preserve"> We wonder whether ‘law’ in our system is growing and gaining strength or in many respects, say for example in case of obsolete, irrelevant and are archaic laws remaining on the statute books still remain muddled and outmoded. There is urgent need to ensure that laws and legal structures keep pace and are reflective and responsive to growing needs and challenges of the time. Commission hopes that the suggestions and recommendations made in the report constitute a step in that march of law.</w:t>
      </w:r>
      <w:r w:rsidRPr="00A02D85">
        <w:rPr>
          <w:rStyle w:val="EndnoteReference"/>
          <w:rFonts w:ascii="Times New Roman" w:hAnsi="Times New Roman"/>
          <w:sz w:val="24"/>
          <w:szCs w:val="24"/>
        </w:rPr>
        <w:endnoteReference w:id="15"/>
      </w:r>
    </w:p>
    <w:p w:rsidR="00F8516C" w:rsidRPr="00A02D85" w:rsidRDefault="00F8516C" w:rsidP="00F8516C">
      <w:pPr>
        <w:spacing w:line="360" w:lineRule="auto"/>
        <w:jc w:val="both"/>
        <w:rPr>
          <w:rStyle w:val="apple-converted-space"/>
          <w:rFonts w:ascii="Times New Roman" w:hAnsi="Times New Roman"/>
          <w:color w:val="000000"/>
          <w:sz w:val="24"/>
          <w:szCs w:val="24"/>
          <w:shd w:val="clear" w:color="auto" w:fill="FFFFFF"/>
        </w:rPr>
      </w:pPr>
      <w:r w:rsidRPr="00A02D85">
        <w:rPr>
          <w:rFonts w:ascii="Times New Roman" w:hAnsi="Times New Roman"/>
          <w:color w:val="000000"/>
          <w:sz w:val="24"/>
          <w:szCs w:val="24"/>
          <w:shd w:val="clear" w:color="auto" w:fill="FFFFFF"/>
        </w:rPr>
        <w:t>Recently Centre for Civil Society’s</w:t>
      </w:r>
      <w:r w:rsidRPr="00A02D85">
        <w:rPr>
          <w:rStyle w:val="apple-converted-space"/>
          <w:rFonts w:ascii="Times New Roman" w:hAnsi="Times New Roman"/>
          <w:color w:val="000000"/>
          <w:sz w:val="24"/>
          <w:szCs w:val="24"/>
          <w:shd w:val="clear" w:color="auto" w:fill="FFFFFF"/>
        </w:rPr>
        <w:t> </w:t>
      </w:r>
      <w:hyperlink r:id="rId8" w:tgtFrame="_blank" w:history="1">
        <w:r w:rsidRPr="00A02D85">
          <w:rPr>
            <w:rStyle w:val="Hyperlink"/>
            <w:rFonts w:ascii="Times New Roman" w:hAnsi="Times New Roman"/>
            <w:color w:val="000000"/>
            <w:shd w:val="clear" w:color="auto" w:fill="FFFFFF"/>
          </w:rPr>
          <w:t>Justice</w:t>
        </w:r>
      </w:hyperlink>
      <w:r w:rsidRPr="00A02D85">
        <w:rPr>
          <w:rFonts w:ascii="Times New Roman" w:hAnsi="Times New Roman"/>
          <w:color w:val="000000"/>
          <w:sz w:val="24"/>
          <w:szCs w:val="24"/>
          <w:shd w:val="clear" w:color="auto" w:fill="FFFFFF"/>
        </w:rPr>
        <w:t>,</w:t>
      </w:r>
      <w:r w:rsidRPr="00A02D85">
        <w:rPr>
          <w:rStyle w:val="apple-converted-space"/>
          <w:rFonts w:ascii="Times New Roman" w:hAnsi="Times New Roman"/>
          <w:color w:val="000000"/>
          <w:sz w:val="24"/>
          <w:szCs w:val="24"/>
          <w:shd w:val="clear" w:color="auto" w:fill="FFFFFF"/>
        </w:rPr>
        <w:t> </w:t>
      </w:r>
      <w:hyperlink r:id="rId9" w:tgtFrame="_blank" w:history="1">
        <w:r w:rsidRPr="00A02D85">
          <w:rPr>
            <w:rStyle w:val="Hyperlink"/>
            <w:rFonts w:ascii="Times New Roman" w:hAnsi="Times New Roman"/>
            <w:color w:val="000000"/>
            <w:shd w:val="clear" w:color="auto" w:fill="FFFFFF"/>
          </w:rPr>
          <w:t>NIPFP Macro/Finance Group</w:t>
        </w:r>
      </w:hyperlink>
      <w:r w:rsidRPr="00A02D85">
        <w:rPr>
          <w:rFonts w:ascii="Times New Roman" w:hAnsi="Times New Roman"/>
          <w:color w:val="000000"/>
          <w:sz w:val="24"/>
          <w:szCs w:val="24"/>
          <w:shd w:val="clear" w:color="auto" w:fill="FFFFFF"/>
        </w:rPr>
        <w:t>, and</w:t>
      </w:r>
      <w:r w:rsidRPr="00A02D85">
        <w:rPr>
          <w:rStyle w:val="apple-converted-space"/>
          <w:rFonts w:ascii="Times New Roman" w:hAnsi="Times New Roman"/>
          <w:color w:val="000000"/>
          <w:sz w:val="24"/>
          <w:szCs w:val="24"/>
          <w:shd w:val="clear" w:color="auto" w:fill="FFFFFF"/>
        </w:rPr>
        <w:t> </w:t>
      </w:r>
      <w:proofErr w:type="spellStart"/>
      <w:r w:rsidR="00A931DC">
        <w:fldChar w:fldCharType="begin"/>
      </w:r>
      <w:r w:rsidR="0057516E">
        <w:instrText>HYPERLINK "http://www.vidhilegalpolicy.in/" \t "_blank"</w:instrText>
      </w:r>
      <w:r w:rsidR="00A931DC">
        <w:fldChar w:fldCharType="separate"/>
      </w:r>
      <w:r w:rsidRPr="00A02D85">
        <w:rPr>
          <w:rStyle w:val="Hyperlink"/>
          <w:rFonts w:ascii="Times New Roman" w:hAnsi="Times New Roman"/>
          <w:color w:val="000000"/>
          <w:shd w:val="clear" w:color="auto" w:fill="FFFFFF"/>
        </w:rPr>
        <w:t>Vidhi</w:t>
      </w:r>
      <w:proofErr w:type="spellEnd"/>
      <w:r w:rsidRPr="00A02D85">
        <w:rPr>
          <w:rStyle w:val="Hyperlink"/>
          <w:rFonts w:ascii="Times New Roman" w:hAnsi="Times New Roman"/>
          <w:color w:val="000000"/>
          <w:shd w:val="clear" w:color="auto" w:fill="FFFFFF"/>
        </w:rPr>
        <w:t xml:space="preserve"> Legal Centre</w:t>
      </w:r>
      <w:r w:rsidR="00A931DC">
        <w:fldChar w:fldCharType="end"/>
      </w:r>
      <w:r w:rsidRPr="00A02D85">
        <w:rPr>
          <w:rFonts w:ascii="Times New Roman" w:hAnsi="Times New Roman"/>
          <w:color w:val="000000"/>
          <w:sz w:val="24"/>
          <w:szCs w:val="24"/>
          <w:shd w:val="clear" w:color="auto" w:fill="FFFFFF"/>
        </w:rPr>
        <w:t>, with the help of lawyers, legislative experts and economists recommends for complete repeal 100 laws that are redundant, or materially impede the lives of citizens, entrepreneurs and the government.</w:t>
      </w:r>
      <w:r w:rsidRPr="00A02D85">
        <w:rPr>
          <w:rStyle w:val="EndnoteReference"/>
          <w:rFonts w:ascii="Times New Roman" w:hAnsi="Times New Roman"/>
          <w:color w:val="000000"/>
          <w:sz w:val="24"/>
          <w:szCs w:val="24"/>
          <w:shd w:val="clear" w:color="auto" w:fill="FFFFFF"/>
        </w:rPr>
        <w:endnoteReference w:id="16"/>
      </w:r>
      <w:r w:rsidRPr="00A02D85">
        <w:rPr>
          <w:rStyle w:val="apple-converted-space"/>
          <w:rFonts w:ascii="Times New Roman" w:hAnsi="Times New Roman"/>
          <w:color w:val="000000"/>
          <w:sz w:val="24"/>
          <w:szCs w:val="24"/>
          <w:shd w:val="clear" w:color="auto" w:fill="FFFFFF"/>
        </w:rPr>
        <w:t> </w:t>
      </w:r>
    </w:p>
    <w:p w:rsidR="00931064" w:rsidRDefault="00F8516C" w:rsidP="00931064">
      <w:pPr>
        <w:spacing w:line="360" w:lineRule="auto"/>
        <w:jc w:val="both"/>
        <w:rPr>
          <w:rStyle w:val="apple-converted-space"/>
          <w:rFonts w:ascii="Times New Roman" w:hAnsi="Times New Roman"/>
          <w:color w:val="000000"/>
          <w:sz w:val="24"/>
          <w:szCs w:val="24"/>
          <w:shd w:val="clear" w:color="auto" w:fill="FFFFFF"/>
        </w:rPr>
      </w:pPr>
      <w:r w:rsidRPr="00A02D85">
        <w:rPr>
          <w:rStyle w:val="apple-converted-space"/>
          <w:rFonts w:ascii="Times New Roman" w:hAnsi="Times New Roman"/>
          <w:color w:val="000000"/>
          <w:sz w:val="24"/>
          <w:szCs w:val="24"/>
          <w:shd w:val="clear" w:color="auto" w:fill="FFFFFF"/>
        </w:rPr>
        <w:t>These all cumulatively are responsible for delay in dispensation of justice. There is much that has been done in the past to find out some ways to dilute the problem but there is a dire need to reemphasize and reaffirm the methods for efficient, ju</w:t>
      </w:r>
      <w:r w:rsidR="008B0C8A">
        <w:rPr>
          <w:rStyle w:val="apple-converted-space"/>
          <w:rFonts w:ascii="Times New Roman" w:hAnsi="Times New Roman"/>
          <w:color w:val="000000"/>
          <w:sz w:val="24"/>
          <w:szCs w:val="24"/>
          <w:shd w:val="clear" w:color="auto" w:fill="FFFFFF"/>
        </w:rPr>
        <w:t>st, fair and reasonable justice-</w:t>
      </w:r>
      <w:r w:rsidRPr="00A02D85">
        <w:rPr>
          <w:rStyle w:val="apple-converted-space"/>
          <w:rFonts w:ascii="Times New Roman" w:hAnsi="Times New Roman"/>
          <w:color w:val="000000"/>
          <w:sz w:val="24"/>
          <w:szCs w:val="24"/>
          <w:shd w:val="clear" w:color="auto" w:fill="FFFFFF"/>
        </w:rPr>
        <w:t>delivery system.</w:t>
      </w:r>
      <w:r w:rsidR="00931064">
        <w:rPr>
          <w:rStyle w:val="apple-converted-space"/>
          <w:rFonts w:ascii="Times New Roman" w:hAnsi="Times New Roman"/>
          <w:color w:val="000000"/>
          <w:sz w:val="24"/>
          <w:szCs w:val="24"/>
          <w:shd w:val="clear" w:color="auto" w:fill="FFFFFF"/>
        </w:rPr>
        <w:t xml:space="preserve">  </w:t>
      </w:r>
    </w:p>
    <w:p w:rsidR="001F4EF6" w:rsidRPr="00931064" w:rsidRDefault="00C04D44" w:rsidP="00931064">
      <w:pPr>
        <w:spacing w:line="360" w:lineRule="auto"/>
        <w:jc w:val="both"/>
        <w:rPr>
          <w:rFonts w:ascii="Times New Roman" w:hAnsi="Times New Roman"/>
          <w:color w:val="000000"/>
          <w:sz w:val="24"/>
          <w:szCs w:val="24"/>
          <w:shd w:val="clear" w:color="auto" w:fill="FFFFFF"/>
        </w:rPr>
      </w:pPr>
      <w:r w:rsidRPr="00C04D44">
        <w:rPr>
          <w:rFonts w:ascii="Times New Roman" w:hAnsi="Times New Roman" w:cs="Times New Roman"/>
          <w:b/>
          <w:sz w:val="24"/>
          <w:szCs w:val="24"/>
        </w:rPr>
        <w:t>Referenc</w:t>
      </w:r>
      <w:r>
        <w:rPr>
          <w:rFonts w:ascii="Times New Roman" w:hAnsi="Times New Roman" w:cs="Times New Roman"/>
          <w:b/>
          <w:sz w:val="24"/>
          <w:szCs w:val="24"/>
        </w:rPr>
        <w:t>e</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 xml:space="preserve">Principal, S.S. Jain </w:t>
      </w:r>
      <w:proofErr w:type="spellStart"/>
      <w:r>
        <w:rPr>
          <w:rFonts w:ascii="Times New Roman" w:hAnsi="Times New Roman"/>
          <w:sz w:val="24"/>
          <w:szCs w:val="24"/>
        </w:rPr>
        <w:t>Subodh</w:t>
      </w:r>
      <w:proofErr w:type="spellEnd"/>
      <w:r>
        <w:rPr>
          <w:rFonts w:ascii="Times New Roman" w:hAnsi="Times New Roman"/>
          <w:sz w:val="24"/>
          <w:szCs w:val="24"/>
        </w:rPr>
        <w:t xml:space="preserve"> Law College, Jaipur-302020; dr.alpanasharma.fylc@gmail.com</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 xml:space="preserve">Justice S.B. </w:t>
      </w:r>
      <w:proofErr w:type="spellStart"/>
      <w:r>
        <w:rPr>
          <w:rFonts w:ascii="Times New Roman" w:hAnsi="Times New Roman"/>
          <w:sz w:val="24"/>
          <w:szCs w:val="24"/>
        </w:rPr>
        <w:t>Sinha</w:t>
      </w:r>
      <w:proofErr w:type="spellEnd"/>
      <w:r>
        <w:rPr>
          <w:rFonts w:ascii="Times New Roman" w:hAnsi="Times New Roman"/>
          <w:sz w:val="24"/>
          <w:szCs w:val="24"/>
        </w:rPr>
        <w:t>, Judicial Reform in Justice Delivery System, (2004) 4 SCC (Jour) 35</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3. Reform of Procedural Law for Enhancing Timely Justice: Analysis of Section 89 of the CPC http://www.airwebworld.com/articles/index.php?article=1393.</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(1997) 5 SCC 457</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 xml:space="preserve"> http://indiagovernance.gov.in/news.php?id=526, site visited on 20.1.2012</w:t>
      </w:r>
    </w:p>
    <w:p w:rsidR="00423421" w:rsidRPr="00577226" w:rsidRDefault="00423421" w:rsidP="00577226">
      <w:pPr>
        <w:pStyle w:val="FootnoteText"/>
        <w:numPr>
          <w:ilvl w:val="0"/>
          <w:numId w:val="34"/>
        </w:numPr>
        <w:rPr>
          <w:rFonts w:ascii="Times New Roman" w:hAnsi="Times New Roman"/>
          <w:sz w:val="24"/>
          <w:szCs w:val="24"/>
        </w:rPr>
      </w:pPr>
      <w:r>
        <w:rPr>
          <w:rFonts w:ascii="Times New Roman" w:hAnsi="Times New Roman"/>
          <w:sz w:val="24"/>
          <w:szCs w:val="24"/>
        </w:rPr>
        <w:t xml:space="preserve">R.K. </w:t>
      </w:r>
      <w:proofErr w:type="spellStart"/>
      <w:r>
        <w:rPr>
          <w:rFonts w:ascii="Times New Roman" w:hAnsi="Times New Roman"/>
          <w:sz w:val="24"/>
          <w:szCs w:val="24"/>
        </w:rPr>
        <w:t>Agrawal</w:t>
      </w:r>
      <w:proofErr w:type="spellEnd"/>
      <w:r>
        <w:rPr>
          <w:rFonts w:ascii="Times New Roman" w:hAnsi="Times New Roman"/>
          <w:sz w:val="24"/>
          <w:szCs w:val="24"/>
        </w:rPr>
        <w:t xml:space="preserve">, Chief Justice, Madras High Court :South Zone Regional Judicial </w:t>
      </w:r>
      <w:r w:rsidR="00577226" w:rsidRPr="00577226">
        <w:rPr>
          <w:rFonts w:ascii="Times New Roman" w:hAnsi="Times New Roman"/>
          <w:sz w:val="24"/>
          <w:szCs w:val="24"/>
        </w:rPr>
        <w:t xml:space="preserve"> </w:t>
      </w:r>
      <w:r w:rsidRPr="00577226">
        <w:rPr>
          <w:rFonts w:ascii="Times New Roman" w:hAnsi="Times New Roman"/>
          <w:sz w:val="24"/>
          <w:szCs w:val="24"/>
        </w:rPr>
        <w:t xml:space="preserve">Conference on ‘Role of Courts in Upholding Rule of Law’; Rule of Law and Access to Justice Session V - 01.02.2014 </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lastRenderedPageBreak/>
        <w:t>Law Commission of India; Need for Justice-dispensation through ADR etc. Report No. 222 April 2009</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1995 (5) SCC 75</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AIR 1979 SC 1369</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Supra note8; page 35,36</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AIR 1994 SC 2623</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Supra note 8; page 36-37</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Supra note 8; page 38</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Law Commission of India; 159</w:t>
      </w:r>
      <w:r>
        <w:rPr>
          <w:rFonts w:ascii="Times New Roman" w:hAnsi="Times New Roman"/>
          <w:sz w:val="24"/>
          <w:szCs w:val="24"/>
          <w:vertAlign w:val="superscript"/>
        </w:rPr>
        <w:t>th</w:t>
      </w:r>
      <w:r>
        <w:rPr>
          <w:rFonts w:ascii="Times New Roman" w:hAnsi="Times New Roman"/>
          <w:sz w:val="24"/>
          <w:szCs w:val="24"/>
        </w:rPr>
        <w:t xml:space="preserve"> Report on Repeal and Amendment of Laws, part I; 1998; </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Law Commission of India; Report No. 248 “Obsolete Laws : Warranting Immediate Repeal” (Interim Report) September, 2014; page48</w:t>
      </w:r>
    </w:p>
    <w:p w:rsidR="00423421" w:rsidRDefault="00423421" w:rsidP="00423421">
      <w:pPr>
        <w:pStyle w:val="FootnoteText"/>
        <w:numPr>
          <w:ilvl w:val="0"/>
          <w:numId w:val="34"/>
        </w:numPr>
        <w:rPr>
          <w:rFonts w:ascii="Times New Roman" w:hAnsi="Times New Roman"/>
          <w:sz w:val="24"/>
          <w:szCs w:val="24"/>
        </w:rPr>
      </w:pPr>
      <w:r>
        <w:rPr>
          <w:rFonts w:ascii="Times New Roman" w:hAnsi="Times New Roman"/>
          <w:sz w:val="24"/>
          <w:szCs w:val="24"/>
        </w:rPr>
        <w:t>Ibid; page49</w:t>
      </w:r>
    </w:p>
    <w:p w:rsidR="001F4EF6" w:rsidRPr="00C04D44" w:rsidRDefault="00423421" w:rsidP="00423421">
      <w:pPr>
        <w:rPr>
          <w:rFonts w:ascii="Times New Roman" w:hAnsi="Times New Roman" w:cs="Times New Roman"/>
          <w:b/>
          <w:sz w:val="24"/>
          <w:szCs w:val="24"/>
        </w:rPr>
      </w:pPr>
      <w:r>
        <w:rPr>
          <w:rFonts w:ascii="Times New Roman" w:hAnsi="Times New Roman"/>
          <w:color w:val="000000"/>
          <w:sz w:val="24"/>
          <w:szCs w:val="24"/>
        </w:rPr>
        <w:t xml:space="preserve">The 100 Laws Repeal Project; </w:t>
      </w:r>
      <w:r>
        <w:rPr>
          <w:rFonts w:ascii="Times New Roman" w:hAnsi="Times New Roman"/>
          <w:i/>
          <w:iCs/>
          <w:color w:val="000000"/>
          <w:sz w:val="24"/>
          <w:szCs w:val="24"/>
        </w:rPr>
        <w:t>100 Laws Worthy of Repeal</w:t>
      </w:r>
      <w:r>
        <w:rPr>
          <w:rFonts w:ascii="Times New Roman" w:hAnsi="Times New Roman"/>
          <w:color w:val="000000"/>
          <w:sz w:val="24"/>
          <w:szCs w:val="24"/>
        </w:rPr>
        <w:t xml:space="preserve">: A report by Centre for Civil Society, Macro/Finance Group at NIPFP and </w:t>
      </w:r>
      <w:proofErr w:type="spellStart"/>
      <w:r>
        <w:rPr>
          <w:rFonts w:ascii="Times New Roman" w:hAnsi="Times New Roman"/>
          <w:color w:val="000000"/>
          <w:sz w:val="24"/>
          <w:szCs w:val="24"/>
        </w:rPr>
        <w:t>Vidhi</w:t>
      </w:r>
      <w:proofErr w:type="spellEnd"/>
      <w:r>
        <w:rPr>
          <w:rFonts w:ascii="Times New Roman" w:hAnsi="Times New Roman"/>
          <w:color w:val="000000"/>
          <w:sz w:val="24"/>
          <w:szCs w:val="24"/>
        </w:rPr>
        <w:t xml:space="preserve"> Legal Centre, September 2014</w:t>
      </w:r>
    </w:p>
    <w:p w:rsidR="00351755" w:rsidRPr="006360D1" w:rsidRDefault="00351755" w:rsidP="00351755">
      <w:pPr>
        <w:spacing w:after="0" w:line="360" w:lineRule="auto"/>
        <w:jc w:val="both"/>
        <w:rPr>
          <w:rFonts w:ascii="Times New Roman" w:hAnsi="Times New Roman"/>
          <w:b/>
          <w:color w:val="F7CAAC" w:themeColor="accent2" w:themeTint="66"/>
          <w:sz w:val="24"/>
          <w:szCs w:val="24"/>
        </w:rPr>
      </w:pPr>
    </w:p>
    <w:p w:rsidR="00351755" w:rsidRPr="006360D1" w:rsidRDefault="00351755" w:rsidP="00351755">
      <w:pPr>
        <w:spacing w:after="0" w:line="360" w:lineRule="auto"/>
        <w:jc w:val="both"/>
        <w:rPr>
          <w:rFonts w:ascii="Times New Roman" w:hAnsi="Times New Roman"/>
          <w:b/>
          <w:color w:val="F7CAAC" w:themeColor="accent2" w:themeTint="66"/>
          <w:sz w:val="24"/>
          <w:szCs w:val="24"/>
        </w:rPr>
      </w:pPr>
    </w:p>
    <w:tbl>
      <w:tblPr>
        <w:tblStyle w:val="TableGrid"/>
        <w:tblW w:w="0" w:type="auto"/>
        <w:tblInd w:w="1075" w:type="dxa"/>
        <w:tblLook w:val="04A0"/>
      </w:tblPr>
      <w:tblGrid>
        <w:gridCol w:w="8275"/>
      </w:tblGrid>
      <w:tr w:rsidR="006360D1" w:rsidRPr="006360D1" w:rsidTr="003807CB">
        <w:tc>
          <w:tcPr>
            <w:tcW w:w="8275" w:type="dxa"/>
          </w:tcPr>
          <w:p w:rsidR="003807CB" w:rsidRPr="006360D1" w:rsidRDefault="003807CB" w:rsidP="003807CB">
            <w:pPr>
              <w:spacing w:before="120" w:after="120"/>
              <w:rPr>
                <w:rFonts w:ascii="Times New Roman" w:hAnsi="Times New Roman" w:cs="Times New Roman"/>
                <w:b/>
                <w:color w:val="F7CAAC" w:themeColor="accent2" w:themeTint="66"/>
                <w:lang w:val="en-US"/>
              </w:rPr>
            </w:pPr>
            <w:r w:rsidRPr="006360D1">
              <w:rPr>
                <w:rFonts w:ascii="Times New Roman" w:hAnsi="Times New Roman" w:cs="Times New Roman"/>
                <w:b/>
                <w:color w:val="F7CAAC" w:themeColor="accent2" w:themeTint="66"/>
                <w:sz w:val="24"/>
                <w:szCs w:val="24"/>
              </w:rPr>
              <w:t xml:space="preserve">                               </w:t>
            </w:r>
            <w:r w:rsidRPr="006360D1">
              <w:rPr>
                <w:rFonts w:ascii="Times New Roman" w:hAnsi="Times New Roman" w:cs="Times New Roman"/>
                <w:b/>
                <w:color w:val="F7CAAC" w:themeColor="accent2" w:themeTint="66"/>
              </w:rPr>
              <w:t xml:space="preserve">* Corresponding Author: </w:t>
            </w:r>
            <w:proofErr w:type="spellStart"/>
            <w:r w:rsidRPr="006360D1">
              <w:rPr>
                <w:rFonts w:ascii="Times New Roman" w:hAnsi="Times New Roman" w:cs="Times New Roman"/>
                <w:b/>
                <w:color w:val="F7CAAC" w:themeColor="accent2" w:themeTint="66"/>
                <w:lang w:val="en-US"/>
              </w:rPr>
              <w:t>Alpana</w:t>
            </w:r>
            <w:proofErr w:type="spellEnd"/>
            <w:r w:rsidRPr="006360D1">
              <w:rPr>
                <w:rFonts w:ascii="Times New Roman" w:hAnsi="Times New Roman" w:cs="Times New Roman"/>
                <w:b/>
                <w:color w:val="F7CAAC" w:themeColor="accent2" w:themeTint="66"/>
                <w:lang w:val="en-US"/>
              </w:rPr>
              <w:t xml:space="preserve"> Sharma </w:t>
            </w:r>
          </w:p>
          <w:p w:rsidR="003807CB" w:rsidRPr="006360D1" w:rsidRDefault="003807CB" w:rsidP="003807CB">
            <w:pPr>
              <w:spacing w:after="0" w:line="360" w:lineRule="auto"/>
              <w:jc w:val="both"/>
              <w:rPr>
                <w:rFonts w:ascii="Times New Roman" w:hAnsi="Times New Roman"/>
                <w:b/>
                <w:color w:val="F7CAAC" w:themeColor="accent2" w:themeTint="66"/>
                <w:sz w:val="24"/>
                <w:szCs w:val="24"/>
              </w:rPr>
            </w:pPr>
            <w:r w:rsidRPr="006360D1">
              <w:rPr>
                <w:rFonts w:ascii="Times New Roman" w:hAnsi="Times New Roman"/>
                <w:b/>
                <w:color w:val="F7CAAC" w:themeColor="accent2" w:themeTint="66"/>
                <w:sz w:val="24"/>
                <w:szCs w:val="24"/>
              </w:rPr>
              <w:t xml:space="preserve">                         Principal, S.S. Jain Law College, </w:t>
            </w:r>
            <w:proofErr w:type="spellStart"/>
            <w:r w:rsidRPr="006360D1">
              <w:rPr>
                <w:rFonts w:ascii="Times New Roman" w:hAnsi="Times New Roman"/>
                <w:b/>
                <w:color w:val="F7CAAC" w:themeColor="accent2" w:themeTint="66"/>
                <w:sz w:val="24"/>
                <w:szCs w:val="24"/>
              </w:rPr>
              <w:t>Jaipur</w:t>
            </w:r>
            <w:proofErr w:type="spellEnd"/>
            <w:r w:rsidRPr="006360D1">
              <w:rPr>
                <w:rFonts w:ascii="Times New Roman" w:hAnsi="Times New Roman"/>
                <w:b/>
                <w:color w:val="F7CAAC" w:themeColor="accent2" w:themeTint="66"/>
                <w:sz w:val="24"/>
                <w:szCs w:val="24"/>
              </w:rPr>
              <w:t>, Rajasthan.</w:t>
            </w:r>
            <w:r w:rsidRPr="006360D1">
              <w:rPr>
                <w:rFonts w:ascii="Times New Roman" w:hAnsi="Times New Roman" w:cs="Times New Roman"/>
                <w:b/>
                <w:color w:val="F7CAAC" w:themeColor="accent2" w:themeTint="66"/>
                <w:sz w:val="24"/>
                <w:szCs w:val="24"/>
              </w:rPr>
              <w:t xml:space="preserve"> </w:t>
            </w:r>
          </w:p>
          <w:p w:rsidR="00351755" w:rsidRPr="006360D1" w:rsidRDefault="003807CB" w:rsidP="003807CB">
            <w:pPr>
              <w:jc w:val="both"/>
              <w:rPr>
                <w:rFonts w:ascii="Times New Roman" w:hAnsi="Times New Roman" w:cs="Times New Roman"/>
                <w:b/>
                <w:color w:val="F7CAAC" w:themeColor="accent2" w:themeTint="66"/>
                <w:sz w:val="24"/>
                <w:szCs w:val="24"/>
              </w:rPr>
            </w:pPr>
            <w:r w:rsidRPr="006360D1">
              <w:rPr>
                <w:rFonts w:ascii="Times New Roman" w:hAnsi="Times New Roman" w:cs="Times New Roman"/>
                <w:b/>
                <w:color w:val="F7CAAC" w:themeColor="accent2" w:themeTint="66"/>
                <w:sz w:val="24"/>
                <w:szCs w:val="24"/>
              </w:rPr>
              <w:t xml:space="preserve">                     Affiliated to Rajasthan .University </w:t>
            </w:r>
            <w:proofErr w:type="spellStart"/>
            <w:r w:rsidRPr="006360D1">
              <w:rPr>
                <w:rFonts w:ascii="Times New Roman" w:hAnsi="Times New Roman" w:cs="Times New Roman"/>
                <w:b/>
                <w:color w:val="F7CAAC" w:themeColor="accent2" w:themeTint="66"/>
                <w:sz w:val="24"/>
                <w:szCs w:val="24"/>
              </w:rPr>
              <w:t>Jaipur</w:t>
            </w:r>
            <w:proofErr w:type="spellEnd"/>
            <w:r w:rsidRPr="006360D1">
              <w:rPr>
                <w:rFonts w:ascii="Times New Roman" w:hAnsi="Times New Roman" w:cs="Times New Roman"/>
                <w:b/>
                <w:color w:val="F7CAAC" w:themeColor="accent2" w:themeTint="66"/>
                <w:sz w:val="24"/>
                <w:szCs w:val="24"/>
              </w:rPr>
              <w:t>. 9418179716 (M)</w:t>
            </w:r>
          </w:p>
        </w:tc>
      </w:tr>
    </w:tbl>
    <w:p w:rsidR="003807CB" w:rsidRDefault="003807CB" w:rsidP="00351755">
      <w:pPr>
        <w:spacing w:after="0" w:line="360" w:lineRule="auto"/>
        <w:jc w:val="both"/>
        <w:rPr>
          <w:rFonts w:ascii="Times New Roman" w:hAnsi="Times New Roman"/>
          <w:sz w:val="24"/>
          <w:szCs w:val="24"/>
        </w:rPr>
      </w:pPr>
    </w:p>
    <w:p w:rsidR="008A7BD5" w:rsidRDefault="008A7BD5" w:rsidP="006360D1">
      <w:pPr>
        <w:spacing w:after="0" w:line="480" w:lineRule="auto"/>
        <w:rPr>
          <w:rFonts w:ascii="Times New Roman" w:hAnsi="Times New Roman" w:cs="Times New Roman"/>
          <w:b/>
          <w:sz w:val="36"/>
          <w:szCs w:val="36"/>
        </w:rPr>
      </w:pPr>
    </w:p>
    <w:p w:rsidR="00491D74" w:rsidRDefault="00491D74" w:rsidP="008A7BD5">
      <w:pPr>
        <w:spacing w:after="0" w:line="360" w:lineRule="auto"/>
        <w:jc w:val="both"/>
        <w:rPr>
          <w:rFonts w:ascii="Times New Roman" w:hAnsi="Times New Roman" w:cs="Times New Roman"/>
          <w:sz w:val="24"/>
          <w:szCs w:val="24"/>
        </w:rPr>
      </w:pPr>
    </w:p>
    <w:p w:rsidR="00491D74" w:rsidRDefault="00491D74" w:rsidP="008A7BD5">
      <w:pPr>
        <w:spacing w:after="0" w:line="360" w:lineRule="auto"/>
        <w:jc w:val="both"/>
        <w:rPr>
          <w:rFonts w:ascii="Times New Roman" w:hAnsi="Times New Roman" w:cs="Times New Roman"/>
          <w:sz w:val="24"/>
          <w:szCs w:val="24"/>
        </w:rPr>
      </w:pPr>
    </w:p>
    <w:p w:rsidR="00491D74" w:rsidRDefault="00491D74" w:rsidP="008A7BD5">
      <w:pPr>
        <w:spacing w:after="0" w:line="360" w:lineRule="auto"/>
        <w:jc w:val="both"/>
        <w:rPr>
          <w:rFonts w:ascii="Times New Roman" w:hAnsi="Times New Roman" w:cs="Times New Roman"/>
          <w:sz w:val="24"/>
          <w:szCs w:val="24"/>
        </w:rPr>
      </w:pPr>
    </w:p>
    <w:p w:rsidR="008A7BD5" w:rsidRDefault="008A7BD5" w:rsidP="008A7BD5">
      <w:pPr>
        <w:spacing w:after="0" w:line="360" w:lineRule="auto"/>
        <w:jc w:val="both"/>
        <w:rPr>
          <w:rFonts w:ascii="Times New Roman" w:hAnsi="Times New Roman" w:cs="Times New Roman"/>
          <w:b/>
          <w:color w:val="4472C4" w:themeColor="accent5"/>
          <w:sz w:val="24"/>
          <w:szCs w:val="24"/>
        </w:rPr>
      </w:pPr>
      <w:r>
        <w:rPr>
          <w:rFonts w:ascii="Times New Roman" w:hAnsi="Times New Roman" w:cs="Times New Roman"/>
          <w:sz w:val="24"/>
          <w:szCs w:val="24"/>
        </w:rPr>
        <w:lastRenderedPageBreak/>
        <w:t>---------------------------------------------------------------------------------------------------------------------</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r>
        <w:rPr>
          <w:rFonts w:ascii="Times New Roman" w:hAnsi="Times New Roman" w:cs="Times New Roman"/>
          <w:b/>
          <w:color w:val="4472C4" w:themeColor="accent5"/>
          <w:sz w:val="24"/>
          <w:szCs w:val="24"/>
        </w:rPr>
        <w:t xml:space="preserve">                                </w:t>
      </w:r>
    </w:p>
    <w:p w:rsidR="00491D74" w:rsidRPr="00491D74" w:rsidRDefault="008A7BD5" w:rsidP="00491D74">
      <w:pPr>
        <w:spacing w:after="0" w:line="360" w:lineRule="auto"/>
        <w:jc w:val="both"/>
        <w:rPr>
          <w:rFonts w:ascii="Times New Roman" w:hAnsi="Times New Roman" w:cs="Times New Roman"/>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proofErr w:type="spellStart"/>
      <w:r>
        <w:rPr>
          <w:rFonts w:ascii="Times New Roman" w:hAnsi="Times New Roman" w:cs="Times New Roman"/>
          <w:b/>
          <w:color w:val="4472C4" w:themeColor="accent5"/>
          <w:sz w:val="24"/>
          <w:szCs w:val="24"/>
        </w:rPr>
        <w:t>Sanjana</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Mishra</w:t>
      </w:r>
      <w:proofErr w:type="spellEnd"/>
    </w:p>
    <w:sectPr w:rsidR="00491D74" w:rsidRPr="00491D74" w:rsidSect="00684A91">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79" w:rsidRDefault="00D93679" w:rsidP="00DD600D">
      <w:pPr>
        <w:spacing w:after="0" w:line="240" w:lineRule="auto"/>
      </w:pPr>
      <w:r>
        <w:separator/>
      </w:r>
    </w:p>
  </w:endnote>
  <w:endnote w:type="continuationSeparator" w:id="0">
    <w:p w:rsidR="00D93679" w:rsidRDefault="00D93679" w:rsidP="00DD600D">
      <w:pPr>
        <w:spacing w:after="0" w:line="240" w:lineRule="auto"/>
      </w:pPr>
      <w:r>
        <w:continuationSeparator/>
      </w:r>
    </w:p>
  </w:endnote>
  <w:endnote w:id="1">
    <w:p w:rsidR="00982F20" w:rsidRPr="00BB144C" w:rsidRDefault="00982F20" w:rsidP="00F8516C">
      <w:pPr>
        <w:pStyle w:val="EndnoteText"/>
        <w:rPr>
          <w:rFonts w:ascii="Times New Roman" w:hAnsi="Times New Roman"/>
        </w:rPr>
      </w:pPr>
    </w:p>
  </w:endnote>
  <w:endnote w:id="2">
    <w:p w:rsidR="00982F20" w:rsidRPr="00BB144C" w:rsidRDefault="00982F20" w:rsidP="00745CAC">
      <w:pPr>
        <w:pStyle w:val="EndnoteText"/>
        <w:rPr>
          <w:rFonts w:ascii="Times New Roman" w:hAnsi="Times New Roman"/>
        </w:rPr>
      </w:pPr>
    </w:p>
  </w:endnote>
  <w:endnote w:id="3">
    <w:p w:rsidR="00982F20" w:rsidRPr="00BB144C" w:rsidRDefault="00982F20" w:rsidP="00F8516C">
      <w:pPr>
        <w:pStyle w:val="EndnoteText"/>
        <w:rPr>
          <w:rFonts w:ascii="Times New Roman" w:hAnsi="Times New Roman"/>
        </w:rPr>
      </w:pPr>
    </w:p>
  </w:endnote>
  <w:endnote w:id="4">
    <w:p w:rsidR="00982F20" w:rsidRPr="00BB144C" w:rsidRDefault="00982F20" w:rsidP="00F8516C">
      <w:pPr>
        <w:pStyle w:val="EndnoteText"/>
        <w:rPr>
          <w:rFonts w:ascii="Times New Roman" w:hAnsi="Times New Roman"/>
        </w:rPr>
      </w:pPr>
    </w:p>
  </w:endnote>
  <w:endnote w:id="5">
    <w:p w:rsidR="00982F20" w:rsidRPr="00BB144C" w:rsidRDefault="00982F20" w:rsidP="00F8516C">
      <w:pPr>
        <w:pStyle w:val="EndnoteText"/>
        <w:rPr>
          <w:rFonts w:ascii="Times New Roman" w:hAnsi="Times New Roman"/>
        </w:rPr>
      </w:pPr>
    </w:p>
  </w:endnote>
  <w:endnote w:id="6">
    <w:p w:rsidR="00982F20" w:rsidRPr="00BB144C" w:rsidRDefault="00982F20" w:rsidP="00F8516C">
      <w:pPr>
        <w:pStyle w:val="EndnoteText"/>
        <w:rPr>
          <w:rFonts w:ascii="Times New Roman" w:hAnsi="Times New Roman"/>
        </w:rPr>
      </w:pPr>
    </w:p>
  </w:endnote>
  <w:endnote w:id="7">
    <w:p w:rsidR="00982F20" w:rsidRPr="00854199" w:rsidRDefault="00982F20" w:rsidP="00F8516C">
      <w:pPr>
        <w:spacing w:line="360" w:lineRule="auto"/>
        <w:jc w:val="both"/>
        <w:rPr>
          <w:rFonts w:ascii="Times New Roman" w:hAnsi="Times New Roman"/>
          <w:sz w:val="24"/>
          <w:szCs w:val="24"/>
        </w:rPr>
      </w:pPr>
    </w:p>
  </w:endnote>
  <w:endnote w:id="8">
    <w:p w:rsidR="00982F20" w:rsidRDefault="00982F20" w:rsidP="00F8516C">
      <w:pPr>
        <w:pStyle w:val="EndnoteText"/>
      </w:pPr>
    </w:p>
  </w:endnote>
  <w:endnote w:id="9">
    <w:p w:rsidR="00982F20" w:rsidRDefault="00982F20" w:rsidP="00F8516C">
      <w:pPr>
        <w:pStyle w:val="EndnoteText"/>
      </w:pPr>
    </w:p>
  </w:endnote>
  <w:endnote w:id="10">
    <w:p w:rsidR="00982F20" w:rsidRDefault="00982F20" w:rsidP="00F8516C">
      <w:pPr>
        <w:pStyle w:val="EndnoteText"/>
      </w:pPr>
    </w:p>
  </w:endnote>
  <w:endnote w:id="11">
    <w:p w:rsidR="00982F20" w:rsidRDefault="00982F20" w:rsidP="00F8516C">
      <w:pPr>
        <w:pStyle w:val="EndnoteText"/>
      </w:pPr>
    </w:p>
  </w:endnote>
  <w:endnote w:id="12">
    <w:p w:rsidR="00982F20" w:rsidRDefault="00982F20" w:rsidP="00F8516C">
      <w:pPr>
        <w:pStyle w:val="EndnoteText"/>
      </w:pPr>
    </w:p>
  </w:endnote>
  <w:endnote w:id="13">
    <w:p w:rsidR="00982F20" w:rsidRDefault="00982F20" w:rsidP="00F8516C">
      <w:pPr>
        <w:pStyle w:val="EndnoteText"/>
      </w:pPr>
    </w:p>
  </w:endnote>
  <w:endnote w:id="14">
    <w:p w:rsidR="00982F20" w:rsidRPr="00751EFD" w:rsidRDefault="00982F20" w:rsidP="00F8516C">
      <w:pPr>
        <w:pStyle w:val="EndnoteText"/>
        <w:rPr>
          <w:rFonts w:ascii="Times New Roman" w:hAnsi="Times New Roman"/>
        </w:rPr>
      </w:pPr>
    </w:p>
  </w:endnote>
  <w:endnote w:id="15">
    <w:p w:rsidR="00982F20" w:rsidRDefault="00982F20" w:rsidP="00F8516C">
      <w:pPr>
        <w:pStyle w:val="EndnoteText"/>
      </w:pPr>
    </w:p>
  </w:endnote>
  <w:endnote w:id="16">
    <w:p w:rsidR="00982F20" w:rsidRDefault="00982F20" w:rsidP="00F8516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B868B1" w:rsidRPr="00B868B1" w:rsidRDefault="00B868B1" w:rsidP="00B868B1">
        <w:pPr>
          <w:spacing w:after="0"/>
          <w:jc w:val="center"/>
          <w:rPr>
            <w:rFonts w:ascii="Times New Roman" w:hAnsi="Times New Roman"/>
            <w:color w:val="FF0000"/>
            <w:sz w:val="24"/>
            <w:szCs w:val="24"/>
          </w:rPr>
        </w:pPr>
        <w:r w:rsidRPr="00B868B1">
          <w:rPr>
            <w:rFonts w:ascii="Times New Roman" w:hAnsi="Times New Roman"/>
            <w:color w:val="FF0000"/>
            <w:sz w:val="24"/>
            <w:szCs w:val="24"/>
          </w:rPr>
          <w:t>-----------------------------------------</w:t>
        </w:r>
        <w:r>
          <w:rPr>
            <w:rFonts w:ascii="Times New Roman" w:hAnsi="Times New Roman"/>
            <w:color w:val="FF0000"/>
            <w:sz w:val="24"/>
            <w:szCs w:val="24"/>
          </w:rPr>
          <w:t>-----------</w:t>
        </w:r>
        <w:r w:rsidRPr="00B868B1">
          <w:rPr>
            <w:rFonts w:ascii="Times New Roman" w:hAnsi="Times New Roman"/>
            <w:color w:val="FF0000"/>
            <w:sz w:val="24"/>
            <w:szCs w:val="24"/>
          </w:rPr>
          <w:t>-----------------------------------------------------------------</w:t>
        </w:r>
      </w:p>
      <w:p w:rsidR="00B868B1" w:rsidRPr="0090007E" w:rsidRDefault="00B868B1" w:rsidP="00B868B1">
        <w:pPr>
          <w:jc w:val="center"/>
          <w:rPr>
            <w:rFonts w:ascii="Times New Roman" w:hAnsi="Times New Roman" w:cs="Times New Roman"/>
            <w:b/>
            <w:color w:val="4472C4" w:themeColor="accent5"/>
            <w:sz w:val="24"/>
            <w:szCs w:val="24"/>
          </w:rPr>
        </w:pP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B868B1" w:rsidRDefault="00B868B1" w:rsidP="00B868B1">
        <w:pPr>
          <w:spacing w:after="0"/>
          <w:jc w:val="both"/>
          <w:rPr>
            <w:rFonts w:ascii="Times New Roman" w:hAnsi="Times New Roman" w:cs="Times New Roman"/>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Alpana</w:t>
        </w:r>
        <w:proofErr w:type="spellEnd"/>
        <w:r>
          <w:rPr>
            <w:rFonts w:ascii="Times New Roman" w:hAnsi="Times New Roman" w:cs="Times New Roman"/>
            <w:b/>
            <w:color w:val="4472C4" w:themeColor="accent5"/>
            <w:sz w:val="24"/>
            <w:szCs w:val="24"/>
          </w:rPr>
          <w:t xml:space="preserve"> Sharma</w:t>
        </w:r>
      </w:p>
      <w:p w:rsidR="00982F20" w:rsidRDefault="00A931DC">
        <w:pPr>
          <w:pStyle w:val="Footer"/>
          <w:jc w:val="right"/>
        </w:pPr>
        <w:r>
          <w:fldChar w:fldCharType="begin"/>
        </w:r>
        <w:r w:rsidR="00982F20">
          <w:instrText xml:space="preserve"> PAGE   \* MERGEFORMAT </w:instrText>
        </w:r>
        <w:r>
          <w:fldChar w:fldCharType="separate"/>
        </w:r>
        <w:r w:rsidR="00B868B1">
          <w:rPr>
            <w:noProof/>
          </w:rPr>
          <w:t>7</w:t>
        </w:r>
        <w:r>
          <w:rPr>
            <w:noProof/>
          </w:rPr>
          <w:fldChar w:fldCharType="end"/>
        </w:r>
      </w:p>
    </w:sdtContent>
  </w:sdt>
  <w:p w:rsidR="00982F20" w:rsidRDefault="00982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79" w:rsidRDefault="00D93679" w:rsidP="00DD600D">
      <w:pPr>
        <w:spacing w:after="0" w:line="240" w:lineRule="auto"/>
      </w:pPr>
      <w:r>
        <w:separator/>
      </w:r>
    </w:p>
  </w:footnote>
  <w:footnote w:type="continuationSeparator" w:id="0">
    <w:p w:rsidR="00D93679" w:rsidRDefault="00D93679"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91" w:rsidRDefault="00684A91" w:rsidP="00684A91">
    <w:pPr>
      <w:spacing w:after="0"/>
      <w:jc w:val="both"/>
      <w:rPr>
        <w:rFonts w:ascii="Times New Roman" w:hAnsi="Times New Roman"/>
        <w:b/>
        <w:sz w:val="36"/>
        <w:szCs w:val="36"/>
      </w:rPr>
    </w:pPr>
    <w:r w:rsidRPr="00B44C20">
      <w:rPr>
        <w:rFonts w:ascii="Times New Roman" w:hAnsi="Times New Roman"/>
        <w:b/>
        <w:sz w:val="36"/>
        <w:szCs w:val="36"/>
      </w:rPr>
      <w:t>Dispensation of Justi</w:t>
    </w:r>
    <w:r>
      <w:rPr>
        <w:rFonts w:ascii="Times New Roman" w:hAnsi="Times New Roman"/>
        <w:b/>
        <w:sz w:val="36"/>
        <w:szCs w:val="36"/>
      </w:rPr>
      <w:t xml:space="preserve">ce: Drawbacks, Consequences and </w:t>
    </w:r>
    <w:r w:rsidRPr="00B44C20">
      <w:rPr>
        <w:rFonts w:ascii="Times New Roman" w:hAnsi="Times New Roman"/>
        <w:b/>
        <w:sz w:val="36"/>
        <w:szCs w:val="36"/>
      </w:rPr>
      <w:t>Cures</w:t>
    </w:r>
    <w:r>
      <w:rPr>
        <w:rFonts w:ascii="Times New Roman" w:hAnsi="Times New Roman"/>
        <w:b/>
        <w:sz w:val="36"/>
        <w:szCs w:val="36"/>
      </w:rPr>
      <w:t xml:space="preserve">                                                                                  </w:t>
    </w:r>
  </w:p>
  <w:p w:rsidR="00684A91" w:rsidRPr="00E82C8C" w:rsidRDefault="00684A91" w:rsidP="00684A91">
    <w:pPr>
      <w:spacing w:after="0"/>
      <w:jc w:val="both"/>
      <w:rPr>
        <w:rFonts w:ascii="Times New Roman" w:hAnsi="Times New Roman" w:cs="Times New Roman"/>
        <w:sz w:val="24"/>
        <w:szCs w:val="24"/>
      </w:rPr>
    </w:pPr>
    <w:r>
      <w:rPr>
        <w:rFonts w:ascii="Times New Roman" w:hAnsi="Times New Roman"/>
        <w:b/>
        <w:sz w:val="36"/>
        <w:szCs w:val="36"/>
      </w:rPr>
      <w:t xml:space="preserve">                                       </w:t>
    </w:r>
    <w:r>
      <w:rPr>
        <w:rFonts w:ascii="Times New Roman" w:hAnsi="Times New Roman"/>
        <w:b/>
        <w:sz w:val="24"/>
        <w:szCs w:val="24"/>
      </w:rPr>
      <w:t>*</w:t>
    </w:r>
    <w:r w:rsidRPr="00E82C8C">
      <w:rPr>
        <w:rFonts w:ascii="Times New Roman" w:hAnsi="Times New Roman"/>
        <w:b/>
        <w:sz w:val="24"/>
        <w:szCs w:val="24"/>
      </w:rPr>
      <w:t xml:space="preserve">Dr. </w:t>
    </w:r>
    <w:proofErr w:type="spellStart"/>
    <w:r w:rsidRPr="00E82C8C">
      <w:rPr>
        <w:rFonts w:ascii="Times New Roman" w:hAnsi="Times New Roman"/>
        <w:b/>
        <w:sz w:val="24"/>
        <w:szCs w:val="24"/>
      </w:rPr>
      <w:t>Alpana</w:t>
    </w:r>
    <w:proofErr w:type="spellEnd"/>
    <w:r w:rsidRPr="00E82C8C">
      <w:rPr>
        <w:rFonts w:ascii="Times New Roman" w:hAnsi="Times New Roman"/>
        <w:b/>
        <w:sz w:val="24"/>
        <w:szCs w:val="24"/>
      </w:rPr>
      <w:t xml:space="preserve"> Sharma</w:t>
    </w:r>
  </w:p>
  <w:p w:rsidR="00684A91" w:rsidRPr="00E82C8C" w:rsidRDefault="00684A91" w:rsidP="00684A91">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E82C8C">
      <w:rPr>
        <w:rFonts w:ascii="Times New Roman" w:hAnsi="Times New Roman"/>
        <w:b/>
        <w:sz w:val="24"/>
        <w:szCs w:val="24"/>
      </w:rPr>
      <w:t xml:space="preserve">Principal, S.S. Jain Law College, </w:t>
    </w:r>
    <w:proofErr w:type="spellStart"/>
    <w:r w:rsidRPr="00E82C8C">
      <w:rPr>
        <w:rFonts w:ascii="Times New Roman" w:hAnsi="Times New Roman"/>
        <w:b/>
        <w:sz w:val="24"/>
        <w:szCs w:val="24"/>
      </w:rPr>
      <w:t>Jaipur</w:t>
    </w:r>
    <w:proofErr w:type="spellEnd"/>
    <w:r w:rsidRPr="00E82C8C">
      <w:rPr>
        <w:rFonts w:ascii="Times New Roman" w:hAnsi="Times New Roman"/>
        <w:b/>
        <w:sz w:val="24"/>
        <w:szCs w:val="24"/>
      </w:rPr>
      <w:t>, Rajasthan.</w:t>
    </w:r>
    <w:r w:rsidRPr="00AA326E">
      <w:rPr>
        <w:rFonts w:ascii="Times New Roman" w:hAnsi="Times New Roman" w:cs="Times New Roman"/>
        <w:b/>
        <w:sz w:val="24"/>
        <w:szCs w:val="24"/>
      </w:rPr>
      <w:t xml:space="preserve"> </w:t>
    </w:r>
  </w:p>
  <w:p w:rsidR="00684A91" w:rsidRDefault="00684A91" w:rsidP="00684A91">
    <w:pPr>
      <w:jc w:val="both"/>
      <w:rPr>
        <w:rFonts w:ascii="Times New Roman" w:hAnsi="Times New Roman" w:cs="Times New Roman"/>
        <w:sz w:val="24"/>
        <w:szCs w:val="24"/>
      </w:rPr>
    </w:pPr>
    <w:r>
      <w:rPr>
        <w:rFonts w:ascii="Times New Roman" w:hAnsi="Times New Roman" w:cs="Times New Roman"/>
        <w:sz w:val="24"/>
        <w:szCs w:val="24"/>
      </w:rPr>
      <w:t xml:space="preserve">                                           Affiliated to Rajasthan </w:t>
    </w:r>
    <w:r w:rsidRPr="00AA326E">
      <w:rPr>
        <w:rFonts w:ascii="Times New Roman" w:hAnsi="Times New Roman" w:cs="Times New Roman"/>
        <w:sz w:val="24"/>
        <w:szCs w:val="24"/>
      </w:rPr>
      <w:t xml:space="preserve">.University </w:t>
    </w:r>
    <w:proofErr w:type="spellStart"/>
    <w:r>
      <w:rPr>
        <w:rFonts w:ascii="Times New Roman" w:hAnsi="Times New Roman" w:cs="Times New Roman"/>
        <w:sz w:val="24"/>
        <w:szCs w:val="24"/>
      </w:rPr>
      <w:t>Jaipur</w:t>
    </w:r>
    <w:proofErr w:type="spellEnd"/>
    <w:r>
      <w:rPr>
        <w:rFonts w:ascii="Times New Roman" w:hAnsi="Times New Roman" w:cs="Times New Roman"/>
        <w:sz w:val="24"/>
        <w:szCs w:val="24"/>
      </w:rPr>
      <w:t xml:space="preserve">. </w:t>
    </w:r>
  </w:p>
  <w:p w:rsidR="00684A91" w:rsidRPr="00916D78" w:rsidRDefault="00684A91" w:rsidP="00684A91">
    <w:pPr>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1" w:history="1">
      <w:r w:rsidRPr="009A43E1">
        <w:rPr>
          <w:rStyle w:val="Hyperlink"/>
          <w:rFonts w:ascii="Times New Roman" w:hAnsi="Times New Roman" w:cs="Times New Roman"/>
        </w:rPr>
        <w:t>dr.alpanasharma.fylc@gmail.com</w:t>
      </w:r>
    </w:hyperlink>
    <w:r>
      <w:rPr>
        <w:rFonts w:ascii="Times New Roman" w:hAnsi="Times New Roman" w:cs="Times New Roman"/>
        <w:sz w:val="24"/>
        <w:szCs w:val="24"/>
      </w:rPr>
      <w:t xml:space="preserve">  </w:t>
    </w:r>
    <w:r w:rsidRPr="00AA326E">
      <w:rPr>
        <w:rFonts w:ascii="Times New Roman" w:hAnsi="Times New Roman" w:cs="Times New Roman"/>
        <w:b/>
        <w:sz w:val="24"/>
        <w:szCs w:val="24"/>
      </w:rPr>
      <w:t>9418179716 (M)</w:t>
    </w:r>
  </w:p>
  <w:p w:rsidR="00684A91" w:rsidRDefault="00684A91" w:rsidP="00684A91">
    <w:pPr>
      <w:spacing w:after="0"/>
      <w:jc w:val="both"/>
      <w:rPr>
        <w:rFonts w:ascii="Times New Roman" w:hAnsi="Times New Roman"/>
        <w:b/>
        <w:sz w:val="24"/>
        <w:szCs w:val="24"/>
      </w:rPr>
    </w:pPr>
    <w:r>
      <w:rPr>
        <w:rFonts w:eastAsia="SimSun"/>
        <w:b/>
        <w:sz w:val="20"/>
        <w:szCs w:val="20"/>
        <w:lang w:eastAsia="zh-CN"/>
      </w:rPr>
      <w:t xml:space="preserve">                                       </w:t>
    </w:r>
    <w:r w:rsidRPr="00D25F3C">
      <w:rPr>
        <w:rFonts w:eastAsia="SimSun"/>
        <w:b/>
        <w:sz w:val="20"/>
        <w:szCs w:val="20"/>
        <w:lang w:eastAsia="zh-CN"/>
      </w:rPr>
      <w:t xml:space="preserve">Received: </w:t>
    </w:r>
    <w:r w:rsidRPr="00E82C8C">
      <w:rPr>
        <w:rFonts w:eastAsia="SimSun"/>
        <w:sz w:val="20"/>
        <w:szCs w:val="20"/>
        <w:lang w:eastAsia="zh-CN"/>
      </w:rPr>
      <w:t>10 January 2016;</w:t>
    </w:r>
    <w:r w:rsidRPr="00D25F3C">
      <w:rPr>
        <w:rFonts w:eastAsia="SimSun"/>
        <w:b/>
        <w:sz w:val="20"/>
        <w:szCs w:val="20"/>
        <w:lang w:eastAsia="zh-CN"/>
      </w:rPr>
      <w:t xml:space="preserve"> Revised: </w:t>
    </w:r>
    <w:r w:rsidRPr="00D25F3C">
      <w:rPr>
        <w:rFonts w:eastAsia="SimSun"/>
        <w:sz w:val="20"/>
        <w:szCs w:val="20"/>
        <w:lang w:val="en-US" w:eastAsia="zh-CN"/>
      </w:rPr>
      <w:t>23 February</w:t>
    </w:r>
    <w:r w:rsidRPr="00D25F3C">
      <w:rPr>
        <w:rFonts w:eastAsia="SimSun"/>
        <w:sz w:val="20"/>
        <w:szCs w:val="20"/>
        <w:lang w:eastAsia="zh-CN"/>
      </w:rPr>
      <w:t xml:space="preserve"> 201</w:t>
    </w:r>
    <w:r w:rsidRPr="00D25F3C">
      <w:rPr>
        <w:rFonts w:eastAsia="SimSun"/>
        <w:sz w:val="20"/>
        <w:szCs w:val="20"/>
        <w:lang w:val="en-US" w:eastAsia="zh-CN"/>
      </w:rPr>
      <w:t>6</w:t>
    </w:r>
    <w:r w:rsidRPr="00D25F3C">
      <w:rPr>
        <w:rFonts w:eastAsia="SimSun"/>
        <w:b/>
        <w:sz w:val="20"/>
        <w:szCs w:val="20"/>
        <w:lang w:eastAsia="zh-CN"/>
      </w:rPr>
      <w:t xml:space="preserve">; Accepted: </w:t>
    </w:r>
    <w:r>
      <w:rPr>
        <w:rFonts w:eastAsia="SimSun"/>
        <w:sz w:val="20"/>
        <w:szCs w:val="20"/>
        <w:lang w:val="en-US" w:eastAsia="zh-CN"/>
      </w:rPr>
      <w:t>10</w:t>
    </w:r>
    <w:r w:rsidRPr="00D25F3C">
      <w:rPr>
        <w:rFonts w:eastAsia="SimSun"/>
        <w:sz w:val="20"/>
        <w:szCs w:val="20"/>
        <w:lang w:val="en-US" w:eastAsia="zh-CN"/>
      </w:rPr>
      <w:t xml:space="preserve"> March 2016</w:t>
    </w:r>
  </w:p>
  <w:p w:rsidR="00684A91" w:rsidRPr="00684A91" w:rsidRDefault="00684A91">
    <w:pPr>
      <w:pStyle w:val="Header"/>
      <w:rPr>
        <w:color w:val="FF0000"/>
      </w:rPr>
    </w:pPr>
    <w:r w:rsidRPr="00684A91">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EBD"/>
    <w:rsid w:val="000F589A"/>
    <w:rsid w:val="00101174"/>
    <w:rsid w:val="0010145C"/>
    <w:rsid w:val="00103073"/>
    <w:rsid w:val="001035D7"/>
    <w:rsid w:val="00103FAD"/>
    <w:rsid w:val="00104294"/>
    <w:rsid w:val="00105371"/>
    <w:rsid w:val="001054F0"/>
    <w:rsid w:val="001069B1"/>
    <w:rsid w:val="0011062B"/>
    <w:rsid w:val="00112E8B"/>
    <w:rsid w:val="00114269"/>
    <w:rsid w:val="00114C1F"/>
    <w:rsid w:val="001247A9"/>
    <w:rsid w:val="001257AD"/>
    <w:rsid w:val="00133462"/>
    <w:rsid w:val="00133A01"/>
    <w:rsid w:val="00136DF7"/>
    <w:rsid w:val="00141D0C"/>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74CC"/>
    <w:rsid w:val="00292A91"/>
    <w:rsid w:val="00294949"/>
    <w:rsid w:val="00295062"/>
    <w:rsid w:val="00295966"/>
    <w:rsid w:val="002963FC"/>
    <w:rsid w:val="00296BA3"/>
    <w:rsid w:val="002A4CBA"/>
    <w:rsid w:val="002A528A"/>
    <w:rsid w:val="002A5F01"/>
    <w:rsid w:val="002B211A"/>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6CCA"/>
    <w:rsid w:val="003205DF"/>
    <w:rsid w:val="00320FD8"/>
    <w:rsid w:val="00322251"/>
    <w:rsid w:val="00325908"/>
    <w:rsid w:val="00330AB8"/>
    <w:rsid w:val="003324F4"/>
    <w:rsid w:val="00333198"/>
    <w:rsid w:val="00334768"/>
    <w:rsid w:val="00334F65"/>
    <w:rsid w:val="0033673A"/>
    <w:rsid w:val="00344E53"/>
    <w:rsid w:val="00351755"/>
    <w:rsid w:val="00354897"/>
    <w:rsid w:val="003552B9"/>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3083"/>
    <w:rsid w:val="00476948"/>
    <w:rsid w:val="00480D92"/>
    <w:rsid w:val="00483F93"/>
    <w:rsid w:val="00486005"/>
    <w:rsid w:val="004906DA"/>
    <w:rsid w:val="00490AB5"/>
    <w:rsid w:val="00491D74"/>
    <w:rsid w:val="00496D75"/>
    <w:rsid w:val="004A06AD"/>
    <w:rsid w:val="004A0A83"/>
    <w:rsid w:val="004A27EE"/>
    <w:rsid w:val="004B37FB"/>
    <w:rsid w:val="004B7BFD"/>
    <w:rsid w:val="004B7C0F"/>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38EE"/>
    <w:rsid w:val="00554C1B"/>
    <w:rsid w:val="00554E96"/>
    <w:rsid w:val="005570B4"/>
    <w:rsid w:val="0056102F"/>
    <w:rsid w:val="00561B52"/>
    <w:rsid w:val="00564CD2"/>
    <w:rsid w:val="005726BA"/>
    <w:rsid w:val="005743E5"/>
    <w:rsid w:val="0057516E"/>
    <w:rsid w:val="00577226"/>
    <w:rsid w:val="00580DDB"/>
    <w:rsid w:val="00580F1B"/>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0C6D"/>
    <w:rsid w:val="0060109C"/>
    <w:rsid w:val="00604DB0"/>
    <w:rsid w:val="00607BD8"/>
    <w:rsid w:val="00610D7C"/>
    <w:rsid w:val="00612C59"/>
    <w:rsid w:val="006149F3"/>
    <w:rsid w:val="00617A04"/>
    <w:rsid w:val="00623674"/>
    <w:rsid w:val="0063048A"/>
    <w:rsid w:val="006330A2"/>
    <w:rsid w:val="00635228"/>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4A91"/>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5105"/>
    <w:rsid w:val="008C2711"/>
    <w:rsid w:val="008C5FE8"/>
    <w:rsid w:val="008C6685"/>
    <w:rsid w:val="008D1B2F"/>
    <w:rsid w:val="008D3F64"/>
    <w:rsid w:val="008D41F6"/>
    <w:rsid w:val="008E0E44"/>
    <w:rsid w:val="008E4999"/>
    <w:rsid w:val="008F2FDD"/>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6AAA"/>
    <w:rsid w:val="00942A2C"/>
    <w:rsid w:val="00942F28"/>
    <w:rsid w:val="00943772"/>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5D35"/>
    <w:rsid w:val="00990CB6"/>
    <w:rsid w:val="00990ED6"/>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5651"/>
    <w:rsid w:val="00A15BA5"/>
    <w:rsid w:val="00A207A7"/>
    <w:rsid w:val="00A2357B"/>
    <w:rsid w:val="00A26CED"/>
    <w:rsid w:val="00A3013A"/>
    <w:rsid w:val="00A3053A"/>
    <w:rsid w:val="00A36AEE"/>
    <w:rsid w:val="00A42714"/>
    <w:rsid w:val="00A43557"/>
    <w:rsid w:val="00A43C59"/>
    <w:rsid w:val="00A46470"/>
    <w:rsid w:val="00A5410A"/>
    <w:rsid w:val="00A61014"/>
    <w:rsid w:val="00A61461"/>
    <w:rsid w:val="00A62F91"/>
    <w:rsid w:val="00A73E51"/>
    <w:rsid w:val="00A74189"/>
    <w:rsid w:val="00A75EE1"/>
    <w:rsid w:val="00A7759E"/>
    <w:rsid w:val="00A77A28"/>
    <w:rsid w:val="00A804BA"/>
    <w:rsid w:val="00A814B1"/>
    <w:rsid w:val="00A81BBA"/>
    <w:rsid w:val="00A84311"/>
    <w:rsid w:val="00A931DC"/>
    <w:rsid w:val="00A957BE"/>
    <w:rsid w:val="00AA0275"/>
    <w:rsid w:val="00AA326E"/>
    <w:rsid w:val="00AA4FC1"/>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1706"/>
    <w:rsid w:val="00B13AB5"/>
    <w:rsid w:val="00B162FE"/>
    <w:rsid w:val="00B179D1"/>
    <w:rsid w:val="00B20764"/>
    <w:rsid w:val="00B21A24"/>
    <w:rsid w:val="00B22591"/>
    <w:rsid w:val="00B23D9E"/>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868B1"/>
    <w:rsid w:val="00B9326D"/>
    <w:rsid w:val="00B96609"/>
    <w:rsid w:val="00B96C0F"/>
    <w:rsid w:val="00BA5B81"/>
    <w:rsid w:val="00BA62F7"/>
    <w:rsid w:val="00BB06B8"/>
    <w:rsid w:val="00BB254B"/>
    <w:rsid w:val="00BB5EED"/>
    <w:rsid w:val="00BB6FC0"/>
    <w:rsid w:val="00BC261E"/>
    <w:rsid w:val="00BD19B4"/>
    <w:rsid w:val="00BD201E"/>
    <w:rsid w:val="00BD2749"/>
    <w:rsid w:val="00BD2A38"/>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2D6F"/>
    <w:rsid w:val="00C23835"/>
    <w:rsid w:val="00C251F4"/>
    <w:rsid w:val="00C25F5C"/>
    <w:rsid w:val="00C2614F"/>
    <w:rsid w:val="00C30E3B"/>
    <w:rsid w:val="00C31FC8"/>
    <w:rsid w:val="00C32162"/>
    <w:rsid w:val="00C347C9"/>
    <w:rsid w:val="00C35FCF"/>
    <w:rsid w:val="00C35FF6"/>
    <w:rsid w:val="00C37701"/>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A2180"/>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E2E6C"/>
    <w:rsid w:val="00CE36A4"/>
    <w:rsid w:val="00CE3933"/>
    <w:rsid w:val="00CF25C0"/>
    <w:rsid w:val="00CF3357"/>
    <w:rsid w:val="00CF44D0"/>
    <w:rsid w:val="00D01C73"/>
    <w:rsid w:val="00D04F43"/>
    <w:rsid w:val="00D07C8D"/>
    <w:rsid w:val="00D10A64"/>
    <w:rsid w:val="00D11357"/>
    <w:rsid w:val="00D115F1"/>
    <w:rsid w:val="00D11BC3"/>
    <w:rsid w:val="00D128B1"/>
    <w:rsid w:val="00D12964"/>
    <w:rsid w:val="00D12F01"/>
    <w:rsid w:val="00D16AF4"/>
    <w:rsid w:val="00D17286"/>
    <w:rsid w:val="00D2016F"/>
    <w:rsid w:val="00D20AC7"/>
    <w:rsid w:val="00D2150A"/>
    <w:rsid w:val="00D25591"/>
    <w:rsid w:val="00D255E5"/>
    <w:rsid w:val="00D309F8"/>
    <w:rsid w:val="00D31105"/>
    <w:rsid w:val="00D319CA"/>
    <w:rsid w:val="00D337DD"/>
    <w:rsid w:val="00D3751D"/>
    <w:rsid w:val="00D37FDD"/>
    <w:rsid w:val="00D40EA0"/>
    <w:rsid w:val="00D4210E"/>
    <w:rsid w:val="00D4427E"/>
    <w:rsid w:val="00D44801"/>
    <w:rsid w:val="00D5148A"/>
    <w:rsid w:val="00D52A93"/>
    <w:rsid w:val="00D53935"/>
    <w:rsid w:val="00D56EC6"/>
    <w:rsid w:val="00D608E0"/>
    <w:rsid w:val="00D6227D"/>
    <w:rsid w:val="00D62934"/>
    <w:rsid w:val="00D62FC8"/>
    <w:rsid w:val="00D71D2B"/>
    <w:rsid w:val="00D815DE"/>
    <w:rsid w:val="00D82D98"/>
    <w:rsid w:val="00D840FE"/>
    <w:rsid w:val="00D8529F"/>
    <w:rsid w:val="00D86556"/>
    <w:rsid w:val="00D93679"/>
    <w:rsid w:val="00D9487A"/>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71EEC"/>
    <w:rsid w:val="00E72A95"/>
    <w:rsid w:val="00E72ABF"/>
    <w:rsid w:val="00E73AEA"/>
    <w:rsid w:val="00E73CF8"/>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48BF"/>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ustice.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crofinance.nipfp.org.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r.alpanasharma.fy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D50C-A918-44D3-9468-3182FE92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12415</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7</cp:revision>
  <dcterms:created xsi:type="dcterms:W3CDTF">2016-03-22T11:45:00Z</dcterms:created>
  <dcterms:modified xsi:type="dcterms:W3CDTF">2016-03-23T03:25:00Z</dcterms:modified>
</cp:coreProperties>
</file>